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3E98" w:rsidRDefault="00B63E98">
      <w:pPr>
        <w:pStyle w:val="1"/>
      </w:pPr>
      <w:r>
        <w:rPr>
          <w:rFonts w:hint="eastAsia"/>
        </w:rPr>
        <w:t>石景山区妇联加强和创新社会治理 三举措推进社区妇女议事活动</w:t>
      </w:r>
    </w:p>
    <w:p w:rsidR="00B63E98" w:rsidRDefault="00B63E98">
      <w:pPr>
        <w:jc w:val="left"/>
      </w:pPr>
      <w:r>
        <w:rPr>
          <w:rFonts w:hint="eastAsia"/>
        </w:rPr>
        <w:t xml:space="preserve">　　石景山区妇联以加强和创新基层社会治理工作为目标，积极拓展妇女利益诉求渠道，持续推动基层妇联组织建设改革创新。通过先期成立试点、广泛征求意见，明确规范了《关于建立健全妇女议事制度的通知》具体要求，三举措推进社区妇女议事活动在全区范围内落地开花。</w:t>
      </w:r>
    </w:p>
    <w:p w:rsidR="00B63E98" w:rsidRDefault="00B63E98">
      <w:pPr>
        <w:jc w:val="left"/>
      </w:pPr>
      <w:r>
        <w:rPr>
          <w:rFonts w:hint="eastAsia"/>
        </w:rPr>
        <w:t xml:space="preserve">　　以充分体现妇情民意为“出发点”。积极搭建妇女议事活动平台，发挥社区妇女代表、党员、志愿者、妇联执委的优势作用，通过微信、电话、入户走访、宣传栏公告等途径，线上线下多渠道收集、酝酿、确定活动议题，议事主题大致包括：妇女儿童年度活动计划、困难家庭及困境儿童帮扶救助、疫情防控、冬奥巾帼志愿服务、关爱新就业女性群体等社区妇女群众最关心、最直接的热点难点问题和需求建议。真正实现活动议题源自民意、集中民智、体现民生。</w:t>
      </w:r>
    </w:p>
    <w:p w:rsidR="00B63E98" w:rsidRDefault="00B63E98">
      <w:pPr>
        <w:jc w:val="left"/>
      </w:pPr>
      <w:r>
        <w:rPr>
          <w:rFonts w:hint="eastAsia"/>
        </w:rPr>
        <w:t xml:space="preserve">　　以动员提高参与意识为“着力点”。由妇联组织牵头，积极发掘热心妇女工作的社区优秀妇女代表参与到议事活动之中。引导和鼓励代表们畅所欲言、建议献策，提出符合实际、切实可行的意见建议，推动解决涉及本社区妇女儿童切身利益的大事实事。做到议题来自群众，解决办法也来自群众，直接提高了妇女群众对社区治理工作的认知度和参与度。使议事活动真正成为基层妇女参政议政的重要平台，成为妇联组织凝聚妇女群众、参与社会治理的有效载体。</w:t>
      </w:r>
    </w:p>
    <w:p w:rsidR="00B63E98" w:rsidRDefault="00B63E98">
      <w:pPr>
        <w:jc w:val="left"/>
      </w:pPr>
      <w:r>
        <w:rPr>
          <w:rFonts w:hint="eastAsia"/>
        </w:rPr>
        <w:t xml:space="preserve">　　以切实推动问题解决为“落脚点”。议事活动结合社区实际，灵活采取集中议事、现场议事、上门议事、接待议事等方式，同时借助微信群、网络视频会议等新媒体手段，多渠道多方面的寻求解决途径和办法。建立议事上报和反馈制度，规范和完善议事台账。通过发现问题、议事协商、确定方案、跟进反馈的方式，分类别及时将议事情况报送上级妇联组织或沟通相关部门，促使问题在最短的时间内得到有效解决，使妇女议事活动“议行合一”，真正做到有事可议、议题明确、重点突出、注重实效。</w:t>
      </w:r>
    </w:p>
    <w:p w:rsidR="00B63E98" w:rsidRDefault="00B63E98">
      <w:pPr>
        <w:jc w:val="left"/>
      </w:pPr>
      <w:r>
        <w:rPr>
          <w:rFonts w:hint="eastAsia"/>
        </w:rPr>
        <w:t xml:space="preserve">　　</w:t>
      </w:r>
      <w:r>
        <w:rPr>
          <w:rFonts w:hint="eastAsia"/>
        </w:rPr>
        <w:t>2021</w:t>
      </w:r>
      <w:r>
        <w:rPr>
          <w:rFonts w:hint="eastAsia"/>
        </w:rPr>
        <w:t>年共举办妇女议事活动</w:t>
      </w:r>
      <w:r>
        <w:rPr>
          <w:rFonts w:hint="eastAsia"/>
        </w:rPr>
        <w:t>586</w:t>
      </w:r>
      <w:r>
        <w:rPr>
          <w:rFonts w:hint="eastAsia"/>
        </w:rPr>
        <w:t>场，参与人数</w:t>
      </w:r>
      <w:r>
        <w:rPr>
          <w:rFonts w:hint="eastAsia"/>
        </w:rPr>
        <w:t>7527</w:t>
      </w:r>
      <w:r>
        <w:rPr>
          <w:rFonts w:hint="eastAsia"/>
        </w:rPr>
        <w:t>人次。议事会把“为民办实事、办好事、解难事”作为议事活动的出发点和落脚点，通过组织社区妇女参与议事协商，有力拓展了妇联组织的工作手臂。</w:t>
      </w:r>
    </w:p>
    <w:p w:rsidR="00B63E98" w:rsidRDefault="00B63E98">
      <w:pPr>
        <w:jc w:val="left"/>
      </w:pPr>
      <w:r>
        <w:rPr>
          <w:rFonts w:hint="eastAsia"/>
        </w:rPr>
        <w:t xml:space="preserve">　　下一步，石景山区妇联将进一步推进议事模式的多元化，引导妇女群众有序参与基层民主自治实践，不断提高议事会的议事能力和解决问题的能力，解决妇女群众“急难愁盼”问题，着力提升妇女群众的获得感、幸福感、安全感，切实展现妇联组织在石景山区基层社会治理中的重要优势和鲜明特色。</w:t>
      </w:r>
    </w:p>
    <w:p w:rsidR="00B63E98" w:rsidRDefault="00B63E98">
      <w:pPr>
        <w:jc w:val="right"/>
      </w:pPr>
      <w:r>
        <w:rPr>
          <w:rFonts w:hint="eastAsia"/>
        </w:rPr>
        <w:t>石景山区妇联</w:t>
      </w:r>
      <w:r>
        <w:rPr>
          <w:rFonts w:hint="eastAsia"/>
        </w:rPr>
        <w:t>2022-1-19</w:t>
      </w:r>
    </w:p>
    <w:p w:rsidR="00B63E98" w:rsidRDefault="00B63E98" w:rsidP="004019F6">
      <w:pPr>
        <w:sectPr w:rsidR="00B63E98" w:rsidSect="004019F6">
          <w:type w:val="continuous"/>
          <w:pgSz w:w="11906" w:h="16838"/>
          <w:pgMar w:top="1644" w:right="1236" w:bottom="1418" w:left="1814" w:header="851" w:footer="907" w:gutter="0"/>
          <w:pgNumType w:start="1"/>
          <w:cols w:space="720"/>
          <w:docGrid w:type="lines" w:linePitch="341" w:charSpace="2373"/>
        </w:sectPr>
      </w:pPr>
    </w:p>
    <w:p w:rsidR="00CE108D" w:rsidRDefault="00CE108D"/>
    <w:sectPr w:rsidR="00CE10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63E98"/>
    <w:rsid w:val="00B63E98"/>
    <w:rsid w:val="00CE10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3E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63E9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155</Words>
  <Characters>886</Characters>
  <Application>Microsoft Office Word</Application>
  <DocSecurity>0</DocSecurity>
  <Lines>7</Lines>
  <Paragraphs>2</Paragraphs>
  <ScaleCrop>false</ScaleCrop>
  <Company>微软中国</Company>
  <LinksUpToDate>false</LinksUpToDate>
  <CharactersWithSpaces>1039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2023-02-23T09:36:00Z</dcterms:created>
</cp:coreProperties>
</file>