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02BB" w:rsidRDefault="00BC02BB">
      <w:pPr>
        <w:pStyle w:val="1"/>
      </w:pPr>
      <w:r>
        <w:rPr>
          <w:rFonts w:hint="eastAsia"/>
        </w:rPr>
        <w:t>江山市税务局2022年上半年工作总结</w:t>
      </w:r>
    </w:p>
    <w:p w:rsidR="00BC02BB" w:rsidRDefault="00BC02BB">
      <w:pPr>
        <w:ind w:firstLine="420"/>
      </w:pPr>
      <w:r>
        <w:rPr>
          <w:rFonts w:hint="eastAsia"/>
        </w:rPr>
        <w:t>（一）聚焦党建引领，打造基层党建新高地。一是强化理论武装。把加强政治机关建设作为“首要工程”深化推进，认真落实“第一议题”制度，以上率下、持续推动学习贯彻习近平新时代中国特色社会主义思想走深走实。推动党史学习教育常态长效，升级青年理论学习小组，上半年荣获江山市党史知识竞赛达人挑战赛一等奖、衢州市税务系统</w:t>
      </w:r>
      <w:r>
        <w:rPr>
          <w:rFonts w:hint="eastAsia"/>
        </w:rPr>
        <w:t>8090</w:t>
      </w:r>
      <w:r>
        <w:rPr>
          <w:rFonts w:hint="eastAsia"/>
        </w:rPr>
        <w:t>理论宣讲擂台赛第一名。二是夯实党建基础。推进“纵合横通强党建”机制，以高质量党建两年行动为牵引，聚力完善“非公党建联盟”“贺青春”等党建业务融合载体。深入推进“双建”工作，积极开展“有礼先锋”机关党建品牌创建活动。三是深化政治实践。积极响应市委市政府号召，配合做好低收入农户结对帮扶、疫情防控、全国文明城市创建等各项活动的志愿服务，充分发挥党员的先锋模范带头作用。我局干部担任江山市塘源口乡洪福村“第一书记”期间工作被中国税务报头版报道。</w:t>
      </w:r>
    </w:p>
    <w:p w:rsidR="00BC02BB" w:rsidRDefault="00BC02BB">
      <w:pPr>
        <w:ind w:firstLine="420"/>
      </w:pPr>
      <w:r>
        <w:rPr>
          <w:rFonts w:hint="eastAsia"/>
        </w:rPr>
        <w:t>（二）聚焦直达快享，释放减税降费新动能。一是提高站位谋划推进。按照“第一时间</w:t>
      </w:r>
      <w:r>
        <w:rPr>
          <w:rFonts w:hint="eastAsia"/>
        </w:rPr>
        <w:t>+</w:t>
      </w:r>
      <w:r>
        <w:rPr>
          <w:rFonts w:hint="eastAsia"/>
        </w:rPr>
        <w:t>顶格优惠”的原则，在受理、审核、退库各环节配置专人专岗、及时响应，保障留抵退税“快准稳好”。二是精准送达税惠红利。持续优化税费优惠政策直达快享系列“打法”，通过征纳沟通平台建立优惠政策标签体系，推进组合式减税降费政策精准化推送、智慧化享受。建立网格化管理服务机制，及时为企业困难纾困。三是细织密织安全防线。通过自设风控指标库，聚焦已退税企业设置风险预警阈值，结合重点行业投资率、税收优惠享受、出口退税资格等重点字段精准快捷筛查风险点，筑牢“人防</w:t>
      </w:r>
      <w:r>
        <w:rPr>
          <w:rFonts w:hint="eastAsia"/>
        </w:rPr>
        <w:t>+</w:t>
      </w:r>
      <w:r>
        <w:rPr>
          <w:rFonts w:hint="eastAsia"/>
        </w:rPr>
        <w:t>数防”安全防线。</w:t>
      </w:r>
    </w:p>
    <w:p w:rsidR="00BC02BB" w:rsidRDefault="00BC02BB">
      <w:pPr>
        <w:ind w:firstLine="420"/>
      </w:pPr>
      <w:r>
        <w:rPr>
          <w:rFonts w:hint="eastAsia"/>
        </w:rPr>
        <w:t>（三）聚焦职能作用，扛起探路共富新担当。一是坚持组织收入原则。依法依规组织税费收入，想方设法“稳增长”。</w:t>
      </w:r>
      <w:r>
        <w:rPr>
          <w:rFonts w:hint="eastAsia"/>
        </w:rPr>
        <w:t>1-6</w:t>
      </w:r>
      <w:r>
        <w:rPr>
          <w:rFonts w:hint="eastAsia"/>
        </w:rPr>
        <w:t>月，共组织税费收入</w:t>
      </w:r>
      <w:r>
        <w:rPr>
          <w:rFonts w:hint="eastAsia"/>
        </w:rPr>
        <w:t>46.45</w:t>
      </w:r>
      <w:r>
        <w:rPr>
          <w:rFonts w:hint="eastAsia"/>
        </w:rPr>
        <w:t>亿元，其中组织税收收入</w:t>
      </w:r>
      <w:r>
        <w:rPr>
          <w:rFonts w:hint="eastAsia"/>
        </w:rPr>
        <w:t>20.85</w:t>
      </w:r>
      <w:r>
        <w:rPr>
          <w:rFonts w:hint="eastAsia"/>
        </w:rPr>
        <w:t>亿元，非税收入</w:t>
      </w:r>
      <w:r>
        <w:rPr>
          <w:rFonts w:hint="eastAsia"/>
        </w:rPr>
        <w:t>25.60</w:t>
      </w:r>
      <w:r>
        <w:rPr>
          <w:rFonts w:hint="eastAsia"/>
        </w:rPr>
        <w:t>亿元。二是推进社保费数字化建设。平稳有序地开展统一社会保险费征收模式，稳扎稳打做好社保费新信息系统上线工作。至</w:t>
      </w:r>
      <w:r>
        <w:rPr>
          <w:rFonts w:hint="eastAsia"/>
        </w:rPr>
        <w:t>6</w:t>
      </w:r>
      <w:r>
        <w:rPr>
          <w:rFonts w:hint="eastAsia"/>
        </w:rPr>
        <w:t>月止，累计征收社会保险基金</w:t>
      </w:r>
      <w:r>
        <w:rPr>
          <w:rFonts w:hint="eastAsia"/>
        </w:rPr>
        <w:t>11.81</w:t>
      </w:r>
      <w:r>
        <w:rPr>
          <w:rFonts w:hint="eastAsia"/>
        </w:rPr>
        <w:t>亿元。三是加强效应分析。持续做精“税眼看经济”等税收分析拳头产品，密切关注减税降费等重大事件影响，提高税收分析质量，为政府决策提供参考。上半年共提供效应分析</w:t>
      </w:r>
      <w:r>
        <w:rPr>
          <w:rFonts w:hint="eastAsia"/>
        </w:rPr>
        <w:t>4</w:t>
      </w:r>
      <w:r>
        <w:rPr>
          <w:rFonts w:hint="eastAsia"/>
        </w:rPr>
        <w:t>篇，获得江山市市长徐明峰肯定性批示</w:t>
      </w:r>
      <w:r>
        <w:rPr>
          <w:rFonts w:hint="eastAsia"/>
        </w:rPr>
        <w:t>1</w:t>
      </w:r>
      <w:r>
        <w:rPr>
          <w:rFonts w:hint="eastAsia"/>
        </w:rPr>
        <w:t>篇。</w:t>
      </w:r>
    </w:p>
    <w:p w:rsidR="00BC02BB" w:rsidRDefault="00BC02BB">
      <w:pPr>
        <w:ind w:firstLine="420"/>
      </w:pPr>
      <w:r>
        <w:rPr>
          <w:rFonts w:hint="eastAsia"/>
        </w:rPr>
        <w:t>（四）聚焦惠民利企，提升纳税服务新格局。一是深入开展“便民办税春风行动”。聚焦助力市场主体减负纾困，以</w:t>
      </w:r>
      <w:r>
        <w:rPr>
          <w:rFonts w:hint="eastAsia"/>
        </w:rPr>
        <w:t>2022</w:t>
      </w:r>
      <w:r>
        <w:rPr>
          <w:rFonts w:hint="eastAsia"/>
        </w:rPr>
        <w:t>年“便民办税春风行动”为契机，主动靠前服务，做好特殊事项、特殊人群服务保障。扎实做好满意度调查准备工作，顺畅“受理</w:t>
      </w:r>
      <w:r>
        <w:rPr>
          <w:rFonts w:hint="eastAsia"/>
        </w:rPr>
        <w:t>-</w:t>
      </w:r>
      <w:r>
        <w:rPr>
          <w:rFonts w:hint="eastAsia"/>
        </w:rPr>
        <w:t>办理</w:t>
      </w:r>
      <w:r>
        <w:rPr>
          <w:rFonts w:hint="eastAsia"/>
        </w:rPr>
        <w:t>-</w:t>
      </w:r>
      <w:r>
        <w:rPr>
          <w:rFonts w:hint="eastAsia"/>
        </w:rPr>
        <w:t>反馈”工作闭环，形成快速响应机制。二是持续优化办税缴费便利措施。推行不动产登记全流程掌上办税模式，推进车购税申报、普票代开等重点民生事项掌办，上半年全市网办率达</w:t>
      </w:r>
      <w:r>
        <w:rPr>
          <w:rFonts w:hint="eastAsia"/>
        </w:rPr>
        <w:t>98.01%</w:t>
      </w:r>
      <w:r>
        <w:rPr>
          <w:rFonts w:hint="eastAsia"/>
        </w:rPr>
        <w:t>，位居衢州第一。持续推行出口退税电子化、落实网上办、无纸化等便民服务举措，目前业务平均办理时间缩短到</w:t>
      </w:r>
      <w:r>
        <w:rPr>
          <w:rFonts w:hint="eastAsia"/>
        </w:rPr>
        <w:t>3</w:t>
      </w:r>
      <w:r>
        <w:rPr>
          <w:rFonts w:hint="eastAsia"/>
        </w:rPr>
        <w:t>个工作日内。三是积极推动税费服务转型升级。不断探索科学化、精细化、个性化大企业税收服务和管理模式。构建上市培育公司税源服务和监管框架，上半年江山科润智控成功在北交所实现上市。</w:t>
      </w:r>
    </w:p>
    <w:p w:rsidR="00BC02BB" w:rsidRDefault="00BC02BB">
      <w:pPr>
        <w:ind w:firstLine="420"/>
      </w:pPr>
      <w:r>
        <w:rPr>
          <w:rFonts w:hint="eastAsia"/>
        </w:rPr>
        <w:t>（五）聚焦以人为本，聚合江山税务新势能。一是推进队伍建设。稳步推进职务与职级并行工作，探索试行科学量化积分制，研究制定事业人员首次聘用工作方案，做好事业单位改革人员的工资待遇套转测算，确保事业单位改革工作平稳有序。二是提升人才素质。尽最大努力配齐、配优、配强干部队伍，逐步磨合形成具有良好精神风貌、充满干事活力的战斗堡垒。在</w:t>
      </w:r>
      <w:r>
        <w:rPr>
          <w:rFonts w:hint="eastAsia"/>
        </w:rPr>
        <w:t>5</w:t>
      </w:r>
      <w:r>
        <w:rPr>
          <w:rFonts w:hint="eastAsia"/>
        </w:rPr>
        <w:t>月份组织的业务比武测试中，我局取得衢州市团体第</w:t>
      </w:r>
      <w:r>
        <w:rPr>
          <w:rFonts w:hint="eastAsia"/>
        </w:rPr>
        <w:t>3</w:t>
      </w:r>
      <w:r>
        <w:rPr>
          <w:rFonts w:hint="eastAsia"/>
        </w:rPr>
        <w:t>名的良好成绩。上半年荣获全省税务系统老干部工作表现突出先进集体、“十三五”期间衢州市残疾人工作成绩突出集体、经济发展工作中做出突</w:t>
      </w:r>
      <w:r>
        <w:rPr>
          <w:rFonts w:hint="eastAsia"/>
        </w:rPr>
        <w:lastRenderedPageBreak/>
        <w:t>出贡献集体等荣誉表彰。三是加强基层建设。进一步优化基层管理和服务资源配置，对照省局《全省视频会议室规范》，完成局机关七楼大会议室视频设备改造。扎实推进双塔所维修改造工程，打造“五小建设”升级版。</w:t>
      </w:r>
    </w:p>
    <w:p w:rsidR="00BC02BB" w:rsidRDefault="00BC02BB">
      <w:pPr>
        <w:ind w:firstLine="420"/>
      </w:pPr>
      <w:r>
        <w:rPr>
          <w:rFonts w:hint="eastAsia"/>
        </w:rPr>
        <w:t>（六）聚焦标本兼治，营造风清气正新生态。一是提升监督质效。常态化对同级党委“一把手”和班子成员开展党内监督、政治监督。围绕廉情通报与领导班子成员、“两权”重点部门主要负责人等</w:t>
      </w:r>
      <w:r>
        <w:rPr>
          <w:rFonts w:hint="eastAsia"/>
        </w:rPr>
        <w:t>23</w:t>
      </w:r>
      <w:r>
        <w:rPr>
          <w:rFonts w:hint="eastAsia"/>
        </w:rPr>
        <w:t>人开展谈心谈话，筑牢拒腐防变“防火墙”。二是强化重点督查。对常态化疫情防控、深化税收征管改革、依规依法组织税费收入、落实组合式税费支持政策等重大事项决策、落实议事程序和工作规则等情况进行全面监督，为决策落实提供坚强纪律保证。上半年共参与相关专题研究工作</w:t>
      </w:r>
      <w:r>
        <w:rPr>
          <w:rFonts w:hint="eastAsia"/>
        </w:rPr>
        <w:t>2</w:t>
      </w:r>
      <w:r>
        <w:rPr>
          <w:rFonts w:hint="eastAsia"/>
        </w:rPr>
        <w:t>次，与减税办开展专题讨论</w:t>
      </w:r>
      <w:r>
        <w:rPr>
          <w:rFonts w:hint="eastAsia"/>
        </w:rPr>
        <w:t>4</w:t>
      </w:r>
      <w:r>
        <w:rPr>
          <w:rFonts w:hint="eastAsia"/>
        </w:rPr>
        <w:t>次。三是严肃查纠“四风”。巩固纪律作风问题专项整治成效，紧盯重要节点、关键少数和酒驾、醉驾等易发多发问题，进一步强化监督检查。严查快处违反中央八项规定精神问题，持续整治形式主义、官僚主义，巩固拓展为基层减负成效。一季度江山市重点部门“百室四季”作风竞赛中我局有四个部门排名全市前十。</w:t>
      </w:r>
    </w:p>
    <w:p w:rsidR="00BC02BB" w:rsidRDefault="00BC02BB">
      <w:pPr>
        <w:jc w:val="right"/>
      </w:pPr>
      <w:r>
        <w:rPr>
          <w:rFonts w:hint="eastAsia"/>
        </w:rPr>
        <w:t>江山市税务局</w:t>
      </w:r>
      <w:r>
        <w:rPr>
          <w:rFonts w:hint="eastAsia"/>
        </w:rPr>
        <w:t>2022-07-18</w:t>
      </w:r>
    </w:p>
    <w:p w:rsidR="00BC02BB" w:rsidRDefault="00BC02BB" w:rsidP="00BD5E0C">
      <w:pPr>
        <w:sectPr w:rsidR="00BC02BB" w:rsidSect="00BD5E0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8048F" w:rsidRDefault="00D8048F"/>
    <w:sectPr w:rsidR="00D8048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BC02BB"/>
    <w:rsid w:val="00BC02BB"/>
    <w:rsid w:val="00D804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C02B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BC02B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301</Words>
  <Characters>1716</Characters>
  <Application>Microsoft Office Word</Application>
  <DocSecurity>0</DocSecurity>
  <Lines>14</Lines>
  <Paragraphs>4</Paragraphs>
  <ScaleCrop>false</ScaleCrop>
  <Company>微软中国</Company>
  <LinksUpToDate>false</LinksUpToDate>
  <CharactersWithSpaces>2013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2023-02-20T09:34:00Z</dcterms:created>
</cp:coreProperties>
</file>