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C08" w:rsidRDefault="009B2C08" w:rsidP="000D49FF">
      <w:pPr>
        <w:pStyle w:val="1"/>
      </w:pPr>
      <w:r w:rsidRPr="000D49FF">
        <w:rPr>
          <w:rFonts w:hint="eastAsia"/>
        </w:rPr>
        <w:t>台江县“三强化三坚持”推动老年教育工作高质量发展</w:t>
      </w:r>
    </w:p>
    <w:p w:rsidR="009B2C08" w:rsidRDefault="009B2C08" w:rsidP="009B2C08">
      <w:pPr>
        <w:ind w:firstLineChars="200" w:firstLine="420"/>
      </w:pPr>
      <w:r>
        <w:rPr>
          <w:rFonts w:hint="eastAsia"/>
        </w:rPr>
        <w:t>近年来，台江县始终坚持把“教、学、乐、为”寓于老年教育中，通过“三强化三坚持”，不断提高教学质量，提升教学水平，推动老年教育工作高质量发展。</w:t>
      </w:r>
    </w:p>
    <w:p w:rsidR="009B2C08" w:rsidRDefault="009B2C08" w:rsidP="009B2C08">
      <w:pPr>
        <w:ind w:firstLineChars="200" w:firstLine="420"/>
      </w:pPr>
      <w:r>
        <w:rPr>
          <w:rFonts w:hint="eastAsia"/>
        </w:rPr>
        <w:t>强化党建引领，坚持政治立校。成立老年大学临时党支部，认真落实“三会一课”制度，依托“党建＋”系列活动载体，采取“开学第一课”“主题党日”等线下专题学与“贵州空中老年大学”等线上经常学相结合的方式，实现党支部、党员“线上线下”互融共促，构建起“关系在单位、活动在学校、管理在支部、服务全社会”的党建工作机制，引导老年学员坚定理想信念，不忘初心，牢记使命。</w:t>
      </w:r>
      <w:r>
        <w:t>2022</w:t>
      </w:r>
      <w:r>
        <w:t>年以来，共组织县老年大学党员学员开展红色教育活动</w:t>
      </w:r>
      <w:r>
        <w:t>1</w:t>
      </w:r>
      <w:r>
        <w:t>次、学习活动</w:t>
      </w:r>
      <w:r>
        <w:t>8</w:t>
      </w:r>
      <w:r>
        <w:t>次，累计参加活动学员</w:t>
      </w:r>
      <w:r>
        <w:t>500</w:t>
      </w:r>
      <w:r>
        <w:t>余人次。</w:t>
      </w:r>
    </w:p>
    <w:p w:rsidR="009B2C08" w:rsidRDefault="009B2C08" w:rsidP="009B2C08">
      <w:pPr>
        <w:ind w:firstLineChars="200" w:firstLine="420"/>
      </w:pPr>
      <w:r>
        <w:rPr>
          <w:rFonts w:hint="eastAsia"/>
        </w:rPr>
        <w:t>强化夯实基础，坚持质量兴校。紧紧围绕县委、县政府中心工作大局，着力抓好老年教育阵地规范建设，不断提升软硬件水平，进一步夯实老年大学办学基础。加强师资队伍建设，配备专职教师</w:t>
      </w:r>
      <w:r>
        <w:t>1</w:t>
      </w:r>
      <w:r>
        <w:t>名，兼职教师</w:t>
      </w:r>
      <w:r>
        <w:t>5</w:t>
      </w:r>
      <w:r>
        <w:t>名，进一步充实老年大学师资队伍，提高老年教育整体教学质量。加强班级管理水平，成立太极班、合唱班、舞蹈班、器乐班、苗族歌舞班等班委会，引导老年学员自我管理、自我教育、自我服务，不断提升班级的凝聚力。完善课程设置，在课程设计上充分考虑老年人的需求和爱好，经过征求意见和调查研究，及时组织任课教师精心开发课程，增设智能手机应用专业，</w:t>
      </w:r>
      <w:r>
        <w:rPr>
          <w:rFonts w:hint="eastAsia"/>
        </w:rPr>
        <w:t>帮助老年人跨越“数字鸿沟”，享受到“数字福利”，最大程度地满足广大老年人的需求，提升他们的幸福感。</w:t>
      </w:r>
      <w:r>
        <w:t>2022</w:t>
      </w:r>
      <w:r>
        <w:t>年以来，共开展智能手机使用知识讲座</w:t>
      </w:r>
      <w:r>
        <w:t>3</w:t>
      </w:r>
      <w:r>
        <w:t>期、培训班</w:t>
      </w:r>
      <w:r>
        <w:t>1</w:t>
      </w:r>
      <w:r>
        <w:t>期，受教育老年学员</w:t>
      </w:r>
      <w:r>
        <w:t>200</w:t>
      </w:r>
      <w:r>
        <w:t>余人次。</w:t>
      </w:r>
    </w:p>
    <w:p w:rsidR="009B2C08" w:rsidRDefault="009B2C08" w:rsidP="009B2C08">
      <w:pPr>
        <w:ind w:firstLineChars="200" w:firstLine="420"/>
      </w:pPr>
      <w:r>
        <w:rPr>
          <w:rFonts w:hint="eastAsia"/>
        </w:rPr>
        <w:t>强化创新发展，坚持特色强校。依托台江县丰富的红色文化、民族文化、非遗文化、生态文化等资源优势，县老年大学不断创新教学模式，开发特色课程——老年游学，不断拓展创新老年教育教学方式和内涵路径，通过亦游亦学、学游结合的方式，让老年学员走出课堂，学习优秀的民族文化，传承红色基因，真正做到老有所学、老有所乐，让更多老年人能体验到丰富的晚年生活。在吃新节、独木龙舟节等传统节日中，积极组织老年学员参与全县性民间文艺汇演活动和深入村（居、社区）、学校开展文艺演出</w:t>
      </w:r>
      <w:r>
        <w:t>10</w:t>
      </w:r>
      <w:r>
        <w:t>场次，寓教于乐，让老年学员在社会实践活动中得到锻炼提高。</w:t>
      </w:r>
    </w:p>
    <w:p w:rsidR="009B2C08" w:rsidRDefault="009B2C08" w:rsidP="000D49FF">
      <w:pPr>
        <w:jc w:val="right"/>
      </w:pPr>
      <w:r w:rsidRPr="000D49FF">
        <w:rPr>
          <w:rFonts w:hint="eastAsia"/>
        </w:rPr>
        <w:t>台江县人民政府</w:t>
      </w:r>
      <w:r>
        <w:rPr>
          <w:rFonts w:hint="eastAsia"/>
        </w:rPr>
        <w:t>2023-2-3</w:t>
      </w:r>
    </w:p>
    <w:p w:rsidR="009B2C08" w:rsidRDefault="009B2C08" w:rsidP="00D7666D">
      <w:pPr>
        <w:sectPr w:rsidR="009B2C08" w:rsidSect="00D766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B59B4" w:rsidRDefault="000B59B4"/>
    <w:sectPr w:rsidR="000B59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B2C08"/>
    <w:rsid w:val="000B59B4"/>
    <w:rsid w:val="009B2C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B2C0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B2C0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141</Words>
  <Characters>809</Characters>
  <Application>Microsoft Office Word</Application>
  <DocSecurity>0</DocSecurity>
  <Lines>6</Lines>
  <Paragraphs>1</Paragraphs>
  <ScaleCrop>false</ScaleCrop>
  <Company>Microsoft</Company>
  <LinksUpToDate>false</LinksUpToDate>
  <CharactersWithSpaces>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2023-02-14T06:27:00Z</dcterms:created>
</cp:coreProperties>
</file>