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284" w:rsidRDefault="00A87284" w:rsidP="00B82AFE">
      <w:pPr>
        <w:pStyle w:val="1"/>
      </w:pPr>
      <w:r w:rsidRPr="00B82AFE">
        <w:rPr>
          <w:rFonts w:hint="eastAsia"/>
        </w:rPr>
        <w:t>岑巩县：多举措推动老干部工作高质量发展</w:t>
      </w:r>
    </w:p>
    <w:p w:rsidR="00A87284" w:rsidRDefault="00A87284" w:rsidP="00A87284">
      <w:pPr>
        <w:ind w:firstLineChars="200" w:firstLine="420"/>
      </w:pPr>
      <w:r>
        <w:rPr>
          <w:rFonts w:hint="eastAsia"/>
        </w:rPr>
        <w:t>近年来，岑巩县聚焦政治建设、组织功能、待遇落实、工作质效，在理论学习、阵地建设、服务管理、余热发挥上重点发力，奋力推动新时代老干部工作高质量发展。</w:t>
      </w:r>
    </w:p>
    <w:p w:rsidR="00A87284" w:rsidRDefault="00A87284" w:rsidP="00A87284">
      <w:pPr>
        <w:ind w:firstLineChars="200" w:firstLine="420"/>
      </w:pPr>
      <w:r>
        <w:rPr>
          <w:rFonts w:hint="eastAsia"/>
        </w:rPr>
        <w:t>聚焦政治建设，强化理论学习。坚持把党的政治建设摆在首位，把党的二十大精神、习近平新时代中国特色社会主义思想等纳入离退休干部党支部、老干部局学习教育培训内容，采取支部集中学、上门入户学、微信推送学等“线上</w:t>
      </w:r>
      <w:r>
        <w:t>+</w:t>
      </w:r>
      <w:r>
        <w:t>线下</w:t>
      </w:r>
      <w:r>
        <w:t>”</w:t>
      </w:r>
      <w:r>
        <w:t>相结合的方式，认真组织老干部学习；坚持结合离退休党员干部身体、居住差异等，探索建立学习教育常态化长效化机制，教育和引导老同志牢记初心使命。近年来，先后组织学习</w:t>
      </w:r>
      <w:r>
        <w:t>30</w:t>
      </w:r>
      <w:r>
        <w:t>余次，参学</w:t>
      </w:r>
      <w:r>
        <w:t>300</w:t>
      </w:r>
      <w:r>
        <w:t>余人次，老同志政治判断力、政治领悟力、政治执行力持续增强。</w:t>
      </w:r>
    </w:p>
    <w:p w:rsidR="00A87284" w:rsidRDefault="00A87284" w:rsidP="00A87284">
      <w:pPr>
        <w:ind w:firstLineChars="200" w:firstLine="420"/>
      </w:pPr>
      <w:r>
        <w:rPr>
          <w:rFonts w:hint="eastAsia"/>
        </w:rPr>
        <w:t>聚焦组织功能，强化阵地建设。认真贯彻落实《关于加强新时代离退休干部党的建设工作的意见》精神，印制《岑巩县“六好”离退休干部党支部建设工作实施方案》，打造“</w:t>
      </w:r>
      <w:r>
        <w:t>X</w:t>
      </w:r>
      <w:r>
        <w:t>号之约</w:t>
      </w:r>
      <w:r>
        <w:t>”</w:t>
      </w:r>
      <w:r>
        <w:t>党建品牌，全面规范制度执行。严格执行</w:t>
      </w:r>
      <w:r>
        <w:t>“</w:t>
      </w:r>
      <w:r>
        <w:t>第一书记</w:t>
      </w:r>
      <w:r>
        <w:t>”</w:t>
      </w:r>
      <w:r>
        <w:t>制度，从严配齐配强</w:t>
      </w:r>
      <w:r>
        <w:t>5</w:t>
      </w:r>
      <w:r>
        <w:t>个离退休党支部第一书记和在职联络员。打造集学习、活动、交流、展示、服务五大功能为一体的政治生活馆，为老干部学习教育、发挥作用提供更好实践平台。</w:t>
      </w:r>
      <w:r>
        <w:t>2022</w:t>
      </w:r>
      <w:r>
        <w:t>年，严格按</w:t>
      </w:r>
      <w:r>
        <w:t>80%</w:t>
      </w:r>
      <w:r>
        <w:t>的比例返还离退休党支部党费</w:t>
      </w:r>
      <w:r>
        <w:t>8114.4</w:t>
      </w:r>
      <w:r>
        <w:t>元，落实党支部书记、委员工作补贴</w:t>
      </w:r>
      <w:r>
        <w:t>26600</w:t>
      </w:r>
      <w:r>
        <w:t>元。</w:t>
      </w:r>
    </w:p>
    <w:p w:rsidR="00A87284" w:rsidRDefault="00A87284" w:rsidP="00A87284">
      <w:pPr>
        <w:ind w:firstLineChars="200" w:firstLine="420"/>
      </w:pPr>
      <w:r>
        <w:rPr>
          <w:rFonts w:hint="eastAsia"/>
        </w:rPr>
        <w:t>聚焦待遇落实，强化服务管理。统筹做好离退休干部阅读文件、参加重要会议和活动、情况通报、参观考察、走访慰问等工作，全面落实老干部政治待遇。深入实施“孝亲敬老”工程，主动掌握老同志思想动态、生活和身体状况，统筹抓好知识普及、健康体检、接待接访、矛盾化解等工作。一年来，共邀请老干部代表参加重要会议等活动</w:t>
      </w:r>
      <w:r>
        <w:t>6</w:t>
      </w:r>
      <w:r>
        <w:t>次，听取意见建议</w:t>
      </w:r>
      <w:r>
        <w:t>40</w:t>
      </w:r>
      <w:r>
        <w:t>余条，为老同志征订涉老报刊</w:t>
      </w:r>
      <w:r>
        <w:t>400</w:t>
      </w:r>
      <w:r>
        <w:t>余份，开展健康知识等各类宣传讲座</w:t>
      </w:r>
      <w:r>
        <w:t>5</w:t>
      </w:r>
      <w:r>
        <w:t>次，组织老干部健康体检</w:t>
      </w:r>
      <w:r>
        <w:t>1</w:t>
      </w:r>
      <w:r>
        <w:t>次覆盖</w:t>
      </w:r>
      <w:r>
        <w:t>127</w:t>
      </w:r>
      <w:r>
        <w:t>人。</w:t>
      </w:r>
    </w:p>
    <w:p w:rsidR="00A87284" w:rsidRDefault="00A87284" w:rsidP="00A87284">
      <w:pPr>
        <w:ind w:firstLineChars="200" w:firstLine="420"/>
      </w:pPr>
      <w:r>
        <w:rPr>
          <w:rFonts w:hint="eastAsia"/>
        </w:rPr>
        <w:t>聚焦工作质效，强化余热发挥。全面开展“建言二十大”“我看新时代中国特色社会主义”等专项调研，先后组织</w:t>
      </w:r>
      <w:r>
        <w:t>70</w:t>
      </w:r>
      <w:r>
        <w:t>余名老同志讲体会、谈感想、送祝福，撰写调研报告</w:t>
      </w:r>
      <w:r>
        <w:t>3</w:t>
      </w:r>
      <w:r>
        <w:t>篇，收集感想感悟、意见建议</w:t>
      </w:r>
      <w:r>
        <w:t>100</w:t>
      </w:r>
      <w:r>
        <w:t>余条。积极为老干部发挥优势作用搭建平台，组建</w:t>
      </w:r>
      <w:r>
        <w:t>“</w:t>
      </w:r>
      <w:r>
        <w:t>技术团</w:t>
      </w:r>
      <w:r>
        <w:t>”</w:t>
      </w:r>
      <w:r>
        <w:t>等兴趣小组，围绕重点工作，将老干部优势作用同产业发展、农技培训相融合，开展理论培训和现场技术指导。一年来，组织老干部到工业园区、农业产业基地等考察调研指导</w:t>
      </w:r>
      <w:r>
        <w:t>10</w:t>
      </w:r>
      <w:r>
        <w:t>余次</w:t>
      </w:r>
      <w:r>
        <w:t>200</w:t>
      </w:r>
      <w:r>
        <w:t>余人，参与乡镇、村农技培训及农业政策宣讲</w:t>
      </w:r>
      <w:r>
        <w:t>4</w:t>
      </w:r>
      <w:r>
        <w:t>场，受益群众</w:t>
      </w:r>
      <w:r>
        <w:t>400</w:t>
      </w:r>
      <w:r>
        <w:t>余人次。</w:t>
      </w:r>
    </w:p>
    <w:p w:rsidR="00A87284" w:rsidRDefault="00A87284" w:rsidP="00B82AFE">
      <w:pPr>
        <w:jc w:val="right"/>
      </w:pPr>
      <w:r w:rsidRPr="00B82AFE">
        <w:rPr>
          <w:rFonts w:hint="eastAsia"/>
        </w:rPr>
        <w:t>贵州日报</w:t>
      </w:r>
      <w:r>
        <w:rPr>
          <w:rFonts w:hint="eastAsia"/>
        </w:rPr>
        <w:t>2023-2-13</w:t>
      </w:r>
    </w:p>
    <w:p w:rsidR="00A87284" w:rsidRDefault="00A87284" w:rsidP="00330ABD">
      <w:pPr>
        <w:sectPr w:rsidR="00A87284" w:rsidSect="00330AB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3D2C" w:rsidRDefault="003E3D2C"/>
    <w:sectPr w:rsidR="003E3D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87284"/>
    <w:rsid w:val="003E3D2C"/>
    <w:rsid w:val="00A87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728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8728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</Words>
  <Characters>875</Characters>
  <Application>Microsoft Office Word</Application>
  <DocSecurity>0</DocSecurity>
  <Lines>7</Lines>
  <Paragraphs>2</Paragraphs>
  <ScaleCrop>false</ScaleCrop>
  <Company>Microsoft</Company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2023-02-17T09:31:00Z</dcterms:created>
</cp:coreProperties>
</file>