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16" w:rsidRDefault="00CB7916" w:rsidP="00F523FE">
      <w:pPr>
        <w:pStyle w:val="1"/>
      </w:pPr>
      <w:r w:rsidRPr="00F523FE">
        <w:rPr>
          <w:rFonts w:hint="eastAsia"/>
        </w:rPr>
        <w:t>李志起委员：确立一批特色型民办博物馆，予以“一馆一策”支持</w:t>
      </w:r>
    </w:p>
    <w:p w:rsidR="00CB7916" w:rsidRDefault="00CB7916" w:rsidP="00CB7916">
      <w:pPr>
        <w:ind w:firstLineChars="200" w:firstLine="420"/>
      </w:pPr>
      <w:r>
        <w:rPr>
          <w:rFonts w:hint="eastAsia"/>
        </w:rPr>
        <w:t>“运营成本高，经营压力大，资金压力明显……受多方面影响，目前北京市民办博物馆均存在不同程度的实际困难，亟须各方面予以关注和支持。”北京市政协十四届一次会议期间，北京市政协委员李志起在接受记者采访时呼吁。</w:t>
      </w:r>
    </w:p>
    <w:p w:rsidR="00CB7916" w:rsidRDefault="00CB7916" w:rsidP="00CB7916">
      <w:pPr>
        <w:ind w:firstLineChars="200" w:firstLine="420"/>
      </w:pPr>
      <w:r>
        <w:rPr>
          <w:rFonts w:hint="eastAsia"/>
        </w:rPr>
        <w:t>李志起表示，尽管近年来北京市对民营企业纾困帮扶政策很多，对民办博物馆发展也有诸多优惠支持政策，但民办博物馆普遍反映“政策不解渴”“基层难以实施”。</w:t>
      </w:r>
    </w:p>
    <w:p w:rsidR="00CB7916" w:rsidRDefault="00CB7916" w:rsidP="00CB7916">
      <w:pPr>
        <w:ind w:firstLineChars="200" w:firstLine="420"/>
      </w:pPr>
      <w:r>
        <w:rPr>
          <w:rFonts w:hint="eastAsia"/>
        </w:rPr>
        <w:t>如何打通政策落地“最后一公里”？李志起介绍，北京正在打造布局合理、展陈丰富、特色鲜明的博物馆之城，这是新形势下首都文博事业发展的新目标，也是北京推进全国文化中心建设的重要内容和载体。</w:t>
      </w:r>
    </w:p>
    <w:p w:rsidR="00CB7916" w:rsidRDefault="00CB7916" w:rsidP="00CB7916">
      <w:pPr>
        <w:ind w:firstLineChars="200" w:firstLine="420"/>
      </w:pPr>
      <w:r>
        <w:t>2021</w:t>
      </w:r>
      <w:r>
        <w:t>年北京市文物局、市财政局等印发《北京市鼓励社会力量兴办博物馆的若干意见》，从设立扶持资金、展览社教、人才培养、创新机制等方面提出了具体鼓励措施。</w:t>
      </w:r>
    </w:p>
    <w:p w:rsidR="00CB7916" w:rsidRDefault="00CB7916" w:rsidP="00CB7916">
      <w:pPr>
        <w:ind w:firstLineChars="200" w:firstLine="420"/>
      </w:pPr>
      <w:r>
        <w:rPr>
          <w:rFonts w:hint="eastAsia"/>
        </w:rPr>
        <w:t>“引导鼓励社会资源进入博物馆领域，推进博物馆发展理念、技术、手段、业态创新，释放发展活力，这对全市数百家博物馆和类博物馆是一个巨大的激励。”李志起说道。</w:t>
      </w:r>
    </w:p>
    <w:p w:rsidR="00CB7916" w:rsidRDefault="00CB7916" w:rsidP="00CB7916">
      <w:pPr>
        <w:ind w:firstLineChars="200" w:firstLine="420"/>
      </w:pPr>
      <w:r>
        <w:rPr>
          <w:rFonts w:hint="eastAsia"/>
        </w:rPr>
        <w:t>“建议由政府部门牵头，落实对民办博物馆的优惠待遇，降低运营成本，解决‘政策空转’问题。”李志起表示，北京市相关部门要积极加强沟通协调，调研梳理民办博物馆需求，着重解决民营博物馆的场地使用和租金减免问题，支持民办博物馆可持续发展。</w:t>
      </w:r>
    </w:p>
    <w:p w:rsidR="00CB7916" w:rsidRDefault="00CB7916" w:rsidP="00CB7916">
      <w:pPr>
        <w:ind w:firstLineChars="200" w:firstLine="420"/>
      </w:pPr>
      <w:r>
        <w:rPr>
          <w:rFonts w:hint="eastAsia"/>
        </w:rPr>
        <w:t>“同时，确定一批需要优先支持发展的特色型民办博物馆，予以‘一馆一策’的政策服务包支持。</w:t>
      </w:r>
    </w:p>
    <w:p w:rsidR="00CB7916" w:rsidRDefault="00CB7916" w:rsidP="00CB7916">
      <w:pPr>
        <w:ind w:firstLineChars="200" w:firstLine="420"/>
      </w:pPr>
      <w:r>
        <w:rPr>
          <w:rFonts w:hint="eastAsia"/>
        </w:rPr>
        <w:t>结合北京资源及文化特色，为北京市特色型民办博物馆建立台账清单，并针对性设计政策服务包，优先支持，在实践中形成经验和模式。”李志起还进一步建议，在城市更新行动实施中，为民办博物馆优先提供更多发展空间和场地。</w:t>
      </w:r>
    </w:p>
    <w:p w:rsidR="00CB7916" w:rsidRDefault="00CB7916" w:rsidP="00CB7916">
      <w:pPr>
        <w:ind w:firstLineChars="200" w:firstLine="420"/>
      </w:pPr>
      <w:r>
        <w:rPr>
          <w:rFonts w:hint="eastAsia"/>
        </w:rPr>
        <w:t>在落实为民办博物馆减免租金方面，李志起建议，可以参照北京为民营中小企业、服务业小微企业和个体工商户减免房屋租金的实施办法。</w:t>
      </w:r>
    </w:p>
    <w:p w:rsidR="00CB7916" w:rsidRDefault="00CB7916" w:rsidP="00F523FE">
      <w:pPr>
        <w:jc w:val="right"/>
      </w:pPr>
      <w:r>
        <w:rPr>
          <w:rFonts w:hint="eastAsia"/>
        </w:rPr>
        <w:t>腾讯网</w:t>
      </w:r>
      <w:r w:rsidRPr="00F523FE">
        <w:t>2023</w:t>
      </w:r>
      <w:r>
        <w:rPr>
          <w:rFonts w:hint="eastAsia"/>
        </w:rPr>
        <w:t>-</w:t>
      </w:r>
      <w:r w:rsidRPr="00F523FE">
        <w:t>01</w:t>
      </w:r>
      <w:r>
        <w:rPr>
          <w:rFonts w:hint="eastAsia"/>
        </w:rPr>
        <w:t>-</w:t>
      </w:r>
      <w:r w:rsidRPr="00F523FE">
        <w:t>20</w:t>
      </w:r>
    </w:p>
    <w:p w:rsidR="00CB7916" w:rsidRDefault="00CB7916" w:rsidP="00E076A7">
      <w:pPr>
        <w:sectPr w:rsidR="00CB7916" w:rsidSect="00E076A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87348" w:rsidRDefault="00D87348"/>
    <w:sectPr w:rsidR="00D87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B7916"/>
    <w:rsid w:val="00CB7916"/>
    <w:rsid w:val="00D8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B791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B791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2023-02-10T08:10:00Z</dcterms:created>
</cp:coreProperties>
</file>