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33B" w:rsidRDefault="009B333B" w:rsidP="000E74E6">
      <w:pPr>
        <w:pStyle w:val="1"/>
      </w:pPr>
      <w:r>
        <w:rPr>
          <w:rFonts w:hint="eastAsia"/>
        </w:rPr>
        <w:t>北京市：</w:t>
      </w:r>
      <w:r w:rsidRPr="000E74E6">
        <w:rPr>
          <w:rFonts w:hint="eastAsia"/>
        </w:rPr>
        <w:t>点亮博物馆之城感受文博脉动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政府工作报告提出，今年北京市会擦亮历史文化金名片，加强博物馆之城建设，更加便利公众走进博物馆。多位代表委员为博物馆之城建设出谋划策。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在建设运营大运河博物馆中加强数字技术应用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经过几年紧张建设，大运河博物馆现已进入内装和展陈设计阶段。民盟北京市委经过专题调研发现，京杭大运河北京段断流百年，存留下来的文物呈现出不可移动文物较多，非物质文化遗产较多，而可移动、可展示的实体文物较少的局面，给博物馆展陈工作带来不少挑战。基于此，民盟北京市委在调研基础上汇集专家学者的研究成果，提出如下建议：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首先，立足“通过将北京城市发展的历史脉络与大运河文化有机结合，将大运河的历史贡献、历史地位具体化，形成阐释中国大运河的话语体系”这一定位来建设。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展陈在保护中“活”起来。运用元宇宙数字技术营造大运河北京段的不可移动文物和历史场景。将历史文化符号、不可移动文物等利用</w:t>
      </w:r>
      <w:r>
        <w:t>AR</w:t>
      </w:r>
      <w:r>
        <w:t>、</w:t>
      </w:r>
      <w:r>
        <w:t>VR</w:t>
      </w:r>
      <w:r>
        <w:t>、</w:t>
      </w:r>
      <w:r>
        <w:t xml:space="preserve">AI </w:t>
      </w:r>
      <w:r>
        <w:t>等新技术，应用到空间布局、地面铺装、文化柱、景观墙的设计中去，以全新形式展现大运河历史文化遗产。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其次，建立数字信息资源库。将文化遗产信息数字化、建立文物信息资源库，强化博物馆藏品管理的数字化系统建设。尝试建立大运河文化遗产分类信息的专门数据库，实现沿途各馆数据资源的互联互通。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此外，建议演绎京城运河精彩故事，让非遗在传承中“动”起来。大运河博物馆应立足北京、辐射京津冀，以虚拟现实技术充分展示大运河上的非遗文化。以促进保护以及活态传承为目的，汇集北京、天津、河北三地共有的非遗项目，强化其可看、可讲、可学、可感的综合体验功能。建议在推进大运河沿线非物质文化遗产系统保护、主题展示和传播、开展口述史和非遗记录工作的同时，利用大运河博物馆平台，培养一批大运河民间技艺、表演的讲述人，培育一批大运河濒危技艺的传承人，扶植一批大运河传统节会的策展人。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还要构建京城运河营销平台，让京城运河品牌尽快“靓”起来。大运河博物馆的开发将成为城市副中心文化和旅游产业新窗口，构建“一带一区三镇多板块”文化旅游发展空间格局。发挥大运河文化带和文化旅游区的辐射带动作用，大力完善区域文化旅游综合配套服务设施，形成文化、商务、度假、生态、乡村、体育旅游等协同发展格局。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鼓励非遗及老字号企业兴办博物馆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政府工作报告中指出，促进非物质文化遗产、老字号保护传承和创新发展。市人大代表、北京燕京八绝文化发展有限公司董事长柏群建议，为了更好的展现文化自信，应该鼓励非遗及老字号企业兴办博物馆。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北京是世界著名古都和历史文化名城，</w:t>
      </w:r>
      <w:r>
        <w:t>3000</w:t>
      </w:r>
      <w:r>
        <w:t>多年的建城史和</w:t>
      </w:r>
      <w:r>
        <w:t>800</w:t>
      </w:r>
      <w:r>
        <w:t>多年的建都史，形成了深厚的文脉底蕴与丰富的人文资源。数据显示，截至</w:t>
      </w:r>
      <w:r>
        <w:t>2021</w:t>
      </w:r>
      <w:r>
        <w:t>年末，北京市共有</w:t>
      </w:r>
      <w:r>
        <w:t>204</w:t>
      </w:r>
      <w:r>
        <w:t>家各类备案博物馆，其中央属博物馆</w:t>
      </w:r>
      <w:r>
        <w:t>65</w:t>
      </w:r>
      <w:r>
        <w:t>家，市属</w:t>
      </w:r>
      <w:r>
        <w:t>47</w:t>
      </w:r>
      <w:r>
        <w:t>家，区属</w:t>
      </w:r>
      <w:r>
        <w:t>47</w:t>
      </w:r>
      <w:r>
        <w:t>家，非国有博物馆</w:t>
      </w:r>
      <w:r>
        <w:t>45</w:t>
      </w:r>
      <w:r>
        <w:t>家。柏群认为，打造</w:t>
      </w:r>
      <w:r>
        <w:t>“</w:t>
      </w:r>
      <w:r>
        <w:t>博物馆之城</w:t>
      </w:r>
      <w:r>
        <w:t>”</w:t>
      </w:r>
      <w:r>
        <w:t>有助于建设好全国文化中心，进一步丰富城市文化内涵、提升古都文化品质。同时也要打造</w:t>
      </w:r>
      <w:r>
        <w:t>“</w:t>
      </w:r>
      <w:r>
        <w:t>首都风范、古都风韵、时代风貌</w:t>
      </w:r>
      <w:r>
        <w:t>”</w:t>
      </w:r>
      <w:r>
        <w:t>的城市特色，更好地满足市民文化需求，实现城市高质量发展。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截至</w:t>
      </w:r>
      <w:r>
        <w:t>2022</w:t>
      </w:r>
      <w:r>
        <w:t>年底，北京老字号企业（品牌）数量超过</w:t>
      </w:r>
      <w:r>
        <w:t>220</w:t>
      </w:r>
      <w:r>
        <w:t>家。北京入选联合国教科文组织</w:t>
      </w:r>
      <w:r>
        <w:t>“</w:t>
      </w:r>
      <w:r>
        <w:t>人类非物质文化遗产代表作名录</w:t>
      </w:r>
      <w:r>
        <w:t>”</w:t>
      </w:r>
      <w:r>
        <w:t>的非遗项目</w:t>
      </w:r>
      <w:r>
        <w:t>12</w:t>
      </w:r>
      <w:r>
        <w:t>个，国家级非遗代表性项目</w:t>
      </w:r>
      <w:r>
        <w:t>144</w:t>
      </w:r>
      <w:r>
        <w:t>个，市级非遗代表性项目</w:t>
      </w:r>
      <w:r>
        <w:t>325</w:t>
      </w:r>
      <w:r>
        <w:t>个。柏群说：</w:t>
      </w:r>
      <w:r>
        <w:t>“</w:t>
      </w:r>
      <w:r>
        <w:t>这些珍贵的老字号企业（品牌）及非物质文化遗产，记录了首善之城的</w:t>
      </w:r>
      <w:r>
        <w:lastRenderedPageBreak/>
        <w:t>文脉和新时期中华优秀传统文化成体系保护、传承、创新、发展的重要成果。</w:t>
      </w:r>
      <w:r>
        <w:t>”</w:t>
      </w:r>
      <w:r>
        <w:t>现阶段，北京有</w:t>
      </w:r>
      <w:r>
        <w:t>“</w:t>
      </w:r>
      <w:r>
        <w:t>同仁堂博物馆</w:t>
      </w:r>
      <w:r>
        <w:t>”“</w:t>
      </w:r>
      <w:r>
        <w:t>全聚德展览馆</w:t>
      </w:r>
      <w:r>
        <w:t>”“</w:t>
      </w:r>
      <w:r>
        <w:t>北京中国紫檀博物馆</w:t>
      </w:r>
      <w:r>
        <w:t>”“</w:t>
      </w:r>
      <w:r>
        <w:t>北京燕京八绝博物馆</w:t>
      </w:r>
      <w:r>
        <w:t>”“</w:t>
      </w:r>
      <w:r>
        <w:t>北京金漆镶嵌艺术博物馆</w:t>
      </w:r>
      <w:r>
        <w:t>”“</w:t>
      </w:r>
      <w:r>
        <w:t>北京龙顺成京作非遗博物馆</w:t>
      </w:r>
      <w:r>
        <w:t>”</w:t>
      </w:r>
      <w:r>
        <w:t>等非遗及老字号博物馆。柏群认为，传统</w:t>
      </w:r>
      <w:r>
        <w:rPr>
          <w:rFonts w:hint="eastAsia"/>
        </w:rPr>
        <w:t>非遗及老字号企业兴办博物馆，可进一步推动优秀传统文化的创造性转化、创新性发展，促进老字号融入现代城市生活。让传统非遗在文博舞台上更好地实现“见人、见物、见生活”的活态传承理念。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柏群建议，要对具有一定规模及品牌影响力的非遗及老字号企业开展专项调研，了解其申办博物馆的意愿或在申办博物馆过程中的实际困难和问题。同时，对非遗及老字号企业申办博物馆给予一次性奖励或专项经费支持，对于一些在文物古建、工业遗产等资源中申办博物馆的非遗及老字号企业，在租金上应给予一定的优惠政策。此外，对非遗及老字号企业博物馆引进非京籍专业人才给予专项政策支持。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讲解涨活力带来乐享博物馆之旅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市人大代表、北京建筑设计研究院第一建筑设计院副院长焦力建议，通过丰富讲解内容与讲解手段，让北京这座博物馆之城面对四海游客绽放更大魅力。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随着北京全国文化中心建设与中轴线申遗等工作的推进，大批博物馆落成。越来越多的人走进博物馆，对博物馆讲解服务提出更多元化的要求。“讲解是博物馆文化传播的最重要手段之一。”焦力分析，应从讲解词从哪儿来、讲解词怎么讲、讲解词谁来讲这三方面入手。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焦力认为，虽然《博物馆管理办法》《博物馆条例》强调了优化博物馆讲解词的必要性，但实施路径仍待明晰。只有规范讲解词创作的分层管理和评审制度，才能做到讲解词的准确性和权威性。而且，应加大博物馆讲解词创作的资金投入，吸引各方人才创作出专业性、趣味性的优秀讲解词，“金句”频出，将博物馆的历史风骨深深烙印在观众心中。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如今的博物馆讲解多处于人工讲解与电子录音讲解并存阶段。焦力认为，虽然人工讲解与观众互动性好，但未来发展方向还应是电子讲解。他建议设立电子讲解分层机制，博物馆在制作电子讲解时针对不同层次参观者撰写风格不同、侧重点不同的解说词。观众可在电子讲解器或软件上自主选择分级讲解。另外，博物馆可与人工智能等高新技术产业联动，将“互联网</w:t>
      </w:r>
      <w:r>
        <w:t>+”</w:t>
      </w:r>
      <w:r>
        <w:t>、</w:t>
      </w:r>
      <w:r>
        <w:t>5G</w:t>
      </w:r>
      <w:r>
        <w:t>、数字化等信息技术应用在博物馆讲解领域，开发</w:t>
      </w:r>
      <w:r>
        <w:t>3D</w:t>
      </w:r>
      <w:r>
        <w:t>、全景等场景，增强感官体验，带来老少咸宜的沉浸式体验。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此外，更应提倡公众参与博物馆讲解，社会选拔大有可为。传统文化越来越受到大家喜爱，涌现出一大批在文史等门类有很深专业知识的爱好者，以及大量优秀文史类内容主播。而且也可通过现场教学，吸引在校生走进博物馆。另外，博物馆还可定向邀请相关领域专家，将某处建筑物、博物馆或文物的千秋史话演绎成动人故事。</w:t>
      </w:r>
    </w:p>
    <w:p w:rsidR="009B333B" w:rsidRDefault="009B333B" w:rsidP="009B333B">
      <w:pPr>
        <w:ind w:firstLineChars="200" w:firstLine="420"/>
      </w:pPr>
      <w:r>
        <w:rPr>
          <w:rFonts w:hint="eastAsia"/>
        </w:rPr>
        <w:t>焦力还提出，随着北京的城市更新，出现了大量小型博物馆，如名人故居、会馆等，可邀请当事人的后代或街坊邻居、友人进行讲解。“只有丰富讲解手段和讲解队伍，才能让观众在面对某段长廊、某件器物时，随时‘穿越时空’看到它背后隐藏的迷人故事。”</w:t>
      </w:r>
    </w:p>
    <w:p w:rsidR="009B333B" w:rsidRPr="000E74E6" w:rsidRDefault="009B333B" w:rsidP="000E74E6">
      <w:pPr>
        <w:jc w:val="right"/>
      </w:pPr>
      <w:r w:rsidRPr="000E74E6">
        <w:rPr>
          <w:rFonts w:hint="eastAsia"/>
        </w:rPr>
        <w:t>北京日报</w:t>
      </w:r>
      <w:r w:rsidRPr="000E74E6">
        <w:t>2023-01-17</w:t>
      </w:r>
    </w:p>
    <w:p w:rsidR="009B333B" w:rsidRDefault="009B333B" w:rsidP="00E076A7">
      <w:pPr>
        <w:sectPr w:rsidR="009B333B" w:rsidSect="00E076A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94B0C" w:rsidRDefault="00594B0C"/>
    <w:sectPr w:rsidR="00594B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B333B"/>
    <w:rsid w:val="00594B0C"/>
    <w:rsid w:val="009B33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B333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B333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393</Words>
  <Characters>2242</Characters>
  <Application>Microsoft Office Word</Application>
  <DocSecurity>0</DocSecurity>
  <Lines>18</Lines>
  <Paragraphs>5</Paragraphs>
  <ScaleCrop>false</ScaleCrop>
  <Company>Microsoft</Company>
  <LinksUpToDate>false</LinksUpToDate>
  <CharactersWithSpaces>2630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2023-02-10T08:10:00Z</dcterms:created>
</cp:coreProperties>
</file>