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99" w:rsidRDefault="00810699" w:rsidP="00FB6A24">
      <w:pPr>
        <w:pStyle w:val="1"/>
        <w:spacing w:line="245" w:lineRule="auto"/>
      </w:pPr>
      <w:r w:rsidRPr="0032305A">
        <w:rPr>
          <w:rFonts w:hint="eastAsia"/>
        </w:rPr>
        <w:t>宿州埇桥区水利局及早部署</w:t>
      </w:r>
      <w:r w:rsidRPr="0032305A">
        <w:t>2023年 水旱灾害防御准备工作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为进一步贯彻落实省委省政府水利建设暨防汛抗旱会议精神，全力防范化解水旱灾害重大风险，锚定人员不伤亡、水库不垮坝、重要堤防不决口、重要基础设施不受冲击“四不”目标，立足防大汛、抗大旱、抢大险、救大灾，提高洪涝干旱应对水平和能力，保障防洪安全和供水安全，有效应对可能发生的水旱灾害，切实保障人民群众生命财产安全</w:t>
      </w:r>
      <w:r>
        <w:t>,</w:t>
      </w:r>
      <w:r>
        <w:t>扎实做好各项防汛工作。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落实落细水旱灾害防御各项责任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要全面梳理本单位水旱灾害防御职责和任务，及时调整充实水旱灾害防御人员力量，明确任务分工、岗位职责，细化监测预警、水工程调度和抢险技术支撑等工作任务，最大程度动员本单位力量投入防大汛、抗大旱。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做好冬春季防旱抗旱工作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据气象部门预计，</w:t>
      </w:r>
      <w:r>
        <w:t>2023</w:t>
      </w:r>
      <w:r>
        <w:t>年春季之前全区大部地区降水量较常年偏少。目前虽然全区蓄水量较常年略偏多，但如果后期长时间无有效降雨，水源保障压力将加大。一要密切监视天气变化，加强雨情、旱情监测分析，科学研判旱情发展趋势，及时发布预警信息</w:t>
      </w:r>
      <w:r>
        <w:t>;</w:t>
      </w:r>
      <w:r>
        <w:t>二要强化蓄水保水，加强水量供需平衡分析和水源调度，动态修订抗大旱抗长旱水源保障方案，合理调控水库、河道水位，统筹保障好冬春季生活、生产、生态用水。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强化风险隐患排查处置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要立足于早防，树牢超前思维，及早做好度汛风险隐患排查处置，夯实度汛工程基础，按照“分级管理、分级负责”的原则，汛前全面组织开展所辖地区、所管水利工程度汛风险隐患排查处置。突出抓好妨碍河道行洪、小水库度汛、在建水利工程度汛、工程运行安全等重点部位风险隐患排查处置，逐一建立问题台账、对账销号、闭环管理，确保汛前处置到位。对一时难以消除的隐患要制定可行的度汛预案，落实应急措施，确保度汛安全。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切实提升“四预”能力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要结合水旱灾害防御工作实践，特别是近年大汛大旱防御工作经验和教训</w:t>
      </w:r>
      <w:r>
        <w:t>,</w:t>
      </w:r>
      <w:r>
        <w:t>把提升</w:t>
      </w:r>
      <w:r>
        <w:t>“</w:t>
      </w:r>
      <w:r>
        <w:t>四预</w:t>
      </w:r>
      <w:r>
        <w:t>”</w:t>
      </w:r>
      <w:r>
        <w:t>能力作为备汛防旱工作的重中之重，抓紧补短板、堵漏洞、强弱项，进一步优化辖区内雨水情站网布局，完善雨水工情智能感知网络。按照</w:t>
      </w:r>
      <w:r>
        <w:t>“</w:t>
      </w:r>
      <w:r>
        <w:t>精准、超前、果断、及时、高效</w:t>
      </w:r>
      <w:r>
        <w:t>”</w:t>
      </w:r>
      <w:r>
        <w:t>的原则，进一步完善预警发布机制，分级分部门明确水库泄洪、河道行洪及超警超保、转移避险等预警责任、预警方式、预警链条，结合近年防洪工程变化及水旱灾害防御实践，动态调整河库防汛特征水位，抓好各类方案预案制订完善并按程序报批和备案。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突出抓好水库安全度汛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要严格落实水库大坝安全责任制和水库防汛责任制，小型水库要以落实“三个责任人”和“三个重点环节”为抓手，逐库压实“三个责任人”工作职责，确保履职到位。水库“三个责任人”于</w:t>
      </w:r>
      <w:r>
        <w:t>4</w:t>
      </w:r>
      <w:r>
        <w:t>月底前在全国水库运行管理信息系统更新完毕，并按期完成培训任务。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提升技术支撑能力</w:t>
      </w:r>
    </w:p>
    <w:p w:rsidR="00810699" w:rsidRDefault="00810699" w:rsidP="00810699">
      <w:pPr>
        <w:spacing w:line="245" w:lineRule="auto"/>
        <w:ind w:firstLineChars="200" w:firstLine="420"/>
      </w:pPr>
      <w:r>
        <w:rPr>
          <w:rFonts w:hint="eastAsia"/>
        </w:rPr>
        <w:t>强化水利抢险技术支撑，及时调整充实水利技术专家力量，完善专家派出工作机制，提前组建分工小组，加强技术培训，做好随时赶赴一线协助地方处置险情准备。立足险情抢早抢小，全</w:t>
      </w:r>
      <w:r>
        <w:rPr>
          <w:rFonts w:hint="eastAsia"/>
        </w:rPr>
        <w:lastRenderedPageBreak/>
        <w:t>面清查部门防汛物资，加强储备、调运管理。要结合水利专业特点，有针对性开展专业抢险队伍建设和演练。</w:t>
      </w:r>
    </w:p>
    <w:p w:rsidR="00810699" w:rsidRDefault="00810699" w:rsidP="00810699">
      <w:pPr>
        <w:spacing w:line="245" w:lineRule="auto"/>
        <w:ind w:firstLineChars="200" w:firstLine="420"/>
        <w:jc w:val="right"/>
      </w:pPr>
      <w:r>
        <w:rPr>
          <w:rFonts w:hint="eastAsia"/>
        </w:rPr>
        <w:t>凤凰网安徽</w:t>
      </w:r>
      <w:r>
        <w:t>2023</w:t>
      </w:r>
      <w:r>
        <w:rPr>
          <w:rFonts w:hint="eastAsia"/>
        </w:rPr>
        <w:t>-</w:t>
      </w:r>
      <w:r>
        <w:t>01</w:t>
      </w:r>
      <w:r>
        <w:rPr>
          <w:rFonts w:hint="eastAsia"/>
        </w:rPr>
        <w:t>-</w:t>
      </w:r>
      <w:r>
        <w:t>31</w:t>
      </w:r>
    </w:p>
    <w:p w:rsidR="00810699" w:rsidRDefault="00810699" w:rsidP="00970D24">
      <w:pPr>
        <w:sectPr w:rsidR="00810699" w:rsidSect="00970D2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03A64" w:rsidRDefault="00A03A64"/>
    <w:sectPr w:rsidR="00A0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10699"/>
    <w:rsid w:val="00810699"/>
    <w:rsid w:val="00A0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069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1069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2023-02-13T07:18:00Z</dcterms:created>
</cp:coreProperties>
</file>