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0054" w:rsidRDefault="00400054">
      <w:pPr>
        <w:pStyle w:val="1"/>
      </w:pPr>
      <w:r>
        <w:rPr>
          <w:rFonts w:hint="eastAsia"/>
        </w:rPr>
        <w:t>推进连云港市现代种业高质量发展的路径探讨</w:t>
      </w:r>
    </w:p>
    <w:p w:rsidR="00400054" w:rsidRDefault="00400054">
      <w:pPr>
        <w:ind w:firstLine="420"/>
        <w:jc w:val="left"/>
      </w:pPr>
      <w:r>
        <w:rPr>
          <w:rFonts w:hint="eastAsia"/>
        </w:rPr>
        <w:t>种子是农业生产中不可替代的生产资料，是农业科学技术和其他投入要素发挥作用的重要载体，是农业增产增收的主要内因之一。自</w:t>
      </w:r>
      <w:r>
        <w:rPr>
          <w:rFonts w:hint="eastAsia"/>
        </w:rPr>
        <w:t>2000</w:t>
      </w:r>
      <w:r>
        <w:rPr>
          <w:rFonts w:hint="eastAsia"/>
        </w:rPr>
        <w:t>年国家出台了《种子法》开始，我国一直在积极推进实施现代种业提升工程，经过二十年耕耘，我国生物育种能力获得极大的提高。近年来，连云港市也在推进现代种业发展的道路上积极摸索，取得了一定成果。</w:t>
      </w:r>
    </w:p>
    <w:p w:rsidR="00400054" w:rsidRDefault="00400054">
      <w:pPr>
        <w:ind w:firstLine="420"/>
        <w:jc w:val="left"/>
      </w:pPr>
      <w:r>
        <w:rPr>
          <w:rFonts w:hint="eastAsia"/>
        </w:rPr>
        <w:t>一、现代种业发展的现实意义和机遇</w:t>
      </w:r>
    </w:p>
    <w:p w:rsidR="00400054" w:rsidRDefault="00400054">
      <w:pPr>
        <w:ind w:firstLine="420"/>
        <w:jc w:val="left"/>
      </w:pPr>
      <w:r>
        <w:rPr>
          <w:rFonts w:hint="eastAsia"/>
        </w:rPr>
        <w:t>（一）种业是现代农业发展的“生命线”</w:t>
      </w:r>
    </w:p>
    <w:p w:rsidR="00400054" w:rsidRDefault="00400054">
      <w:pPr>
        <w:ind w:firstLine="420"/>
        <w:jc w:val="left"/>
      </w:pPr>
      <w:r>
        <w:rPr>
          <w:rFonts w:hint="eastAsia"/>
        </w:rPr>
        <w:t>种业是农业生产的起点，也是保障国家粮食安全的基石，种业决定着整个粮食产业链的素质和效益，因此，种子被称为农业的“芯片”。农业的进步很大程度上也是优质种子的发育和传播的历史，换句话说，掌握了种子上的核心竞争力，才能把控农业生产的后续环节。</w:t>
      </w:r>
    </w:p>
    <w:p w:rsidR="00400054" w:rsidRDefault="00400054">
      <w:pPr>
        <w:ind w:firstLine="420"/>
        <w:jc w:val="left"/>
      </w:pPr>
      <w:r>
        <w:rPr>
          <w:rFonts w:hint="eastAsia"/>
        </w:rPr>
        <w:t>（二）种业发展事关国家长远利益</w:t>
      </w:r>
    </w:p>
    <w:p w:rsidR="00400054" w:rsidRDefault="00400054">
      <w:pPr>
        <w:ind w:firstLine="420"/>
        <w:jc w:val="left"/>
      </w:pPr>
      <w:r>
        <w:rPr>
          <w:rFonts w:hint="eastAsia"/>
        </w:rPr>
        <w:t>近些年，我国种业有很大进步，但种业市场仍然是国外企业寡头垄断的格局，中国种业的供给份额与国内对粮食需求相比，依然还有较大差距。目前我国水稻、小麦两大口粮作物品种</w:t>
      </w:r>
      <w:r>
        <w:rPr>
          <w:rFonts w:hint="eastAsia"/>
        </w:rPr>
        <w:t>100%</w:t>
      </w:r>
      <w:r>
        <w:rPr>
          <w:rFonts w:hint="eastAsia"/>
        </w:rPr>
        <w:t>做到了完全自给，但同时部分农产品如玉米、马铃薯依然一定程度依赖进口，蔬菜种子对国外的依赖更为严重。过度依赖进口种子，将导致我国不能掌握部分种子的价格主动权和市场话语权，不但可能给种植大户带来经济损失，更蕴含“断种”风险。</w:t>
      </w:r>
    </w:p>
    <w:p w:rsidR="00400054" w:rsidRDefault="00400054">
      <w:pPr>
        <w:ind w:firstLine="420"/>
        <w:jc w:val="left"/>
      </w:pPr>
      <w:r>
        <w:rPr>
          <w:rFonts w:hint="eastAsia"/>
        </w:rPr>
        <w:t>（三）当前现代种业发展的机遇</w:t>
      </w:r>
    </w:p>
    <w:p w:rsidR="00400054" w:rsidRDefault="00400054">
      <w:pPr>
        <w:ind w:firstLine="420"/>
        <w:jc w:val="left"/>
      </w:pPr>
      <w:r>
        <w:rPr>
          <w:rFonts w:hint="eastAsia"/>
        </w:rPr>
        <w:t>鉴于种业对于我国粮食安全和产业安全的重要性，历年来，对种业保护和监管政策法规频出。</w:t>
      </w:r>
      <w:r>
        <w:rPr>
          <w:rFonts w:hint="eastAsia"/>
        </w:rPr>
        <w:t>2020</w:t>
      </w:r>
      <w:r>
        <w:rPr>
          <w:rFonts w:hint="eastAsia"/>
        </w:rPr>
        <w:t>年</w:t>
      </w:r>
      <w:r>
        <w:rPr>
          <w:rFonts w:hint="eastAsia"/>
        </w:rPr>
        <w:t>12</w:t>
      </w:r>
      <w:r>
        <w:rPr>
          <w:rFonts w:hint="eastAsia"/>
        </w:rPr>
        <w:t>月</w:t>
      </w:r>
      <w:r>
        <w:rPr>
          <w:rFonts w:hint="eastAsia"/>
        </w:rPr>
        <w:t>16</w:t>
      </w:r>
      <w:r>
        <w:rPr>
          <w:rFonts w:hint="eastAsia"/>
        </w:rPr>
        <w:t>日至</w:t>
      </w:r>
      <w:r>
        <w:rPr>
          <w:rFonts w:hint="eastAsia"/>
        </w:rPr>
        <w:t>18</w:t>
      </w:r>
      <w:r>
        <w:rPr>
          <w:rFonts w:hint="eastAsia"/>
        </w:rPr>
        <w:t>日，中央经济工作会议在北京举行，提到</w:t>
      </w:r>
      <w:r>
        <w:rPr>
          <w:rFonts w:hint="eastAsia"/>
        </w:rPr>
        <w:t>2021</w:t>
      </w:r>
      <w:r>
        <w:rPr>
          <w:rFonts w:hint="eastAsia"/>
        </w:rPr>
        <w:t>年要抓好八大重点任务。其中，第五点提到解决好种子和耕地问题，种业再次被提到更加重要的位置。</w:t>
      </w:r>
      <w:r>
        <w:rPr>
          <w:rFonts w:hint="eastAsia"/>
        </w:rPr>
        <w:t>2021</w:t>
      </w:r>
      <w:r>
        <w:rPr>
          <w:rFonts w:hint="eastAsia"/>
        </w:rPr>
        <w:t>年</w:t>
      </w:r>
      <w:r>
        <w:rPr>
          <w:rFonts w:hint="eastAsia"/>
        </w:rPr>
        <w:t>2</w:t>
      </w:r>
      <w:r>
        <w:rPr>
          <w:rFonts w:hint="eastAsia"/>
        </w:rPr>
        <w:t>月，中央一号文件发布，对打好种业翻身仗做出了顶层设计和系统部署，涉及到种质资源保护、育种科研攻关、种业市场管理，涉及整个种业全链条各个环节。现代种业发展已迎来前所未有的新机遇。</w:t>
      </w:r>
    </w:p>
    <w:p w:rsidR="00400054" w:rsidRDefault="00400054">
      <w:pPr>
        <w:ind w:firstLine="420"/>
        <w:jc w:val="left"/>
      </w:pPr>
      <w:r>
        <w:rPr>
          <w:rFonts w:hint="eastAsia"/>
        </w:rPr>
        <w:t>二、连云港市现代种业发展现状</w:t>
      </w:r>
    </w:p>
    <w:p w:rsidR="00400054" w:rsidRDefault="00400054">
      <w:pPr>
        <w:ind w:firstLine="420"/>
        <w:jc w:val="left"/>
      </w:pPr>
      <w:r>
        <w:rPr>
          <w:rFonts w:hint="eastAsia"/>
        </w:rPr>
        <w:t>（一）种子企业数量及规模</w:t>
      </w:r>
    </w:p>
    <w:p w:rsidR="00400054" w:rsidRDefault="00400054">
      <w:pPr>
        <w:ind w:firstLine="420"/>
        <w:jc w:val="left"/>
      </w:pPr>
      <w:r>
        <w:rPr>
          <w:rFonts w:hint="eastAsia"/>
        </w:rPr>
        <w:t>截止</w:t>
      </w:r>
      <w:r>
        <w:rPr>
          <w:rFonts w:hint="eastAsia"/>
        </w:rPr>
        <w:t>2020</w:t>
      </w:r>
      <w:r>
        <w:rPr>
          <w:rFonts w:hint="eastAsia"/>
        </w:rPr>
        <w:t>年底，全市持证种子企业有</w:t>
      </w:r>
      <w:r>
        <w:rPr>
          <w:rFonts w:hint="eastAsia"/>
        </w:rPr>
        <w:t>32</w:t>
      </w:r>
      <w:r>
        <w:rPr>
          <w:rFonts w:hint="eastAsia"/>
        </w:rPr>
        <w:t>家，市发证</w:t>
      </w:r>
      <w:r>
        <w:rPr>
          <w:rFonts w:hint="eastAsia"/>
        </w:rPr>
        <w:t xml:space="preserve">5 </w:t>
      </w:r>
      <w:r>
        <w:rPr>
          <w:rFonts w:hint="eastAsia"/>
        </w:rPr>
        <w:t>家，县区发证</w:t>
      </w:r>
      <w:r>
        <w:rPr>
          <w:rFonts w:hint="eastAsia"/>
        </w:rPr>
        <w:t>27</w:t>
      </w:r>
      <w:r>
        <w:rPr>
          <w:rFonts w:hint="eastAsia"/>
        </w:rPr>
        <w:t>家。从企业规模来看，注册资本</w:t>
      </w:r>
      <w:r>
        <w:rPr>
          <w:rFonts w:hint="eastAsia"/>
        </w:rPr>
        <w:t>3000</w:t>
      </w:r>
      <w:r>
        <w:rPr>
          <w:rFonts w:hint="eastAsia"/>
        </w:rPr>
        <w:t>万元以上的有</w:t>
      </w:r>
      <w:r>
        <w:rPr>
          <w:rFonts w:hint="eastAsia"/>
        </w:rPr>
        <w:t>5</w:t>
      </w:r>
      <w:r>
        <w:rPr>
          <w:rFonts w:hint="eastAsia"/>
        </w:rPr>
        <w:t>家，注册资本</w:t>
      </w:r>
      <w:r>
        <w:rPr>
          <w:rFonts w:hint="eastAsia"/>
        </w:rPr>
        <w:t>1000</w:t>
      </w:r>
      <w:r>
        <w:rPr>
          <w:rFonts w:hint="eastAsia"/>
        </w:rPr>
        <w:t>万元以上的有</w:t>
      </w:r>
      <w:r>
        <w:rPr>
          <w:rFonts w:hint="eastAsia"/>
        </w:rPr>
        <w:t>1</w:t>
      </w:r>
      <w:r>
        <w:rPr>
          <w:rFonts w:hint="eastAsia"/>
        </w:rPr>
        <w:t>家，剩余企业注册资本均在</w:t>
      </w:r>
      <w:r>
        <w:rPr>
          <w:rFonts w:hint="eastAsia"/>
        </w:rPr>
        <w:t>100-1000</w:t>
      </w:r>
      <w:r>
        <w:rPr>
          <w:rFonts w:hint="eastAsia"/>
        </w:rPr>
        <w:t>万元之间。从办证级别和注册资金来看，我市种子企业以县区级的中小规模企业为主。</w:t>
      </w:r>
    </w:p>
    <w:p w:rsidR="00400054" w:rsidRDefault="00400054">
      <w:pPr>
        <w:ind w:firstLine="420"/>
        <w:jc w:val="left"/>
      </w:pPr>
      <w:r>
        <w:rPr>
          <w:rFonts w:hint="eastAsia"/>
        </w:rPr>
        <w:t>（二）种子企业经营情况</w:t>
      </w:r>
    </w:p>
    <w:p w:rsidR="00400054" w:rsidRDefault="00400054">
      <w:pPr>
        <w:ind w:firstLine="420"/>
        <w:jc w:val="left"/>
      </w:pPr>
      <w:r>
        <w:rPr>
          <w:rFonts w:hint="eastAsia"/>
        </w:rPr>
        <w:t>目前，全市持证种子企业中，超半数企业仅销售本企业种子，极少数企业代销、经销外部种子。经营的农作物种子以水稻、小麦种子为主，玉米、大豆、蔬菜种子为辅，以及极少的花卉种子。</w:t>
      </w:r>
      <w:r>
        <w:rPr>
          <w:rFonts w:hint="eastAsia"/>
        </w:rPr>
        <w:t>2020</w:t>
      </w:r>
      <w:r>
        <w:rPr>
          <w:rFonts w:hint="eastAsia"/>
        </w:rPr>
        <w:t>年，全市种子企业销售额近</w:t>
      </w:r>
      <w:r>
        <w:rPr>
          <w:rFonts w:hint="eastAsia"/>
        </w:rPr>
        <w:t>3</w:t>
      </w:r>
      <w:r>
        <w:rPr>
          <w:rFonts w:hint="eastAsia"/>
        </w:rPr>
        <w:t>亿元。</w:t>
      </w:r>
    </w:p>
    <w:p w:rsidR="00400054" w:rsidRDefault="00400054">
      <w:pPr>
        <w:ind w:firstLine="420"/>
        <w:jc w:val="left"/>
      </w:pPr>
      <w:r>
        <w:rPr>
          <w:rFonts w:hint="eastAsia"/>
        </w:rPr>
        <w:t>（三）主要农作物品种选育推广情况</w:t>
      </w:r>
    </w:p>
    <w:p w:rsidR="00400054" w:rsidRDefault="00400054">
      <w:pPr>
        <w:ind w:firstLine="420"/>
        <w:jc w:val="left"/>
      </w:pPr>
      <w:r>
        <w:rPr>
          <w:rFonts w:hint="eastAsia"/>
        </w:rPr>
        <w:t>近年来，连云港市大力推进绿色优质新品种选育与示范推广，抢占种业产业链制高点。市农科院在农作物育种等领域创立了自身的优势和特色，“十二五”以来，通过审</w:t>
      </w:r>
      <w:r>
        <w:rPr>
          <w:rFonts w:hint="eastAsia"/>
        </w:rPr>
        <w:t>(</w:t>
      </w:r>
      <w:r>
        <w:rPr>
          <w:rFonts w:hint="eastAsia"/>
        </w:rPr>
        <w:t>鉴</w:t>
      </w:r>
      <w:r>
        <w:rPr>
          <w:rFonts w:hint="eastAsia"/>
        </w:rPr>
        <w:t>)</w:t>
      </w:r>
      <w:r>
        <w:rPr>
          <w:rFonts w:hint="eastAsia"/>
        </w:rPr>
        <w:t>定或登记农作物新品种</w:t>
      </w:r>
      <w:r>
        <w:rPr>
          <w:rFonts w:hint="eastAsia"/>
        </w:rPr>
        <w:t>45</w:t>
      </w:r>
      <w:r>
        <w:rPr>
          <w:rFonts w:hint="eastAsia"/>
        </w:rPr>
        <w:t>个，选育了“连粳</w:t>
      </w:r>
      <w:r>
        <w:rPr>
          <w:rFonts w:hint="eastAsia"/>
        </w:rPr>
        <w:t>7</w:t>
      </w:r>
      <w:r>
        <w:rPr>
          <w:rFonts w:hint="eastAsia"/>
        </w:rPr>
        <w:t>号”、“连粳</w:t>
      </w:r>
      <w:r>
        <w:rPr>
          <w:rFonts w:hint="eastAsia"/>
        </w:rPr>
        <w:t>15</w:t>
      </w:r>
      <w:r>
        <w:rPr>
          <w:rFonts w:hint="eastAsia"/>
        </w:rPr>
        <w:t>号”等“连粳”系列优质中粳水稻品种，选育出优质中强筋小麦“连麦</w:t>
      </w:r>
      <w:r>
        <w:rPr>
          <w:rFonts w:hint="eastAsia"/>
        </w:rPr>
        <w:t>6</w:t>
      </w:r>
      <w:r>
        <w:rPr>
          <w:rFonts w:hint="eastAsia"/>
        </w:rPr>
        <w:t>号”、“连麦</w:t>
      </w:r>
      <w:r>
        <w:rPr>
          <w:rFonts w:hint="eastAsia"/>
        </w:rPr>
        <w:t>7</w:t>
      </w:r>
      <w:r>
        <w:rPr>
          <w:rFonts w:hint="eastAsia"/>
        </w:rPr>
        <w:t>号”，玉米品种“连花糯</w:t>
      </w:r>
      <w:r>
        <w:rPr>
          <w:rFonts w:hint="eastAsia"/>
        </w:rPr>
        <w:t>2</w:t>
      </w:r>
      <w:r>
        <w:rPr>
          <w:rFonts w:hint="eastAsia"/>
        </w:rPr>
        <w:t>号”、“苏玉</w:t>
      </w:r>
      <w:r>
        <w:rPr>
          <w:rFonts w:hint="eastAsia"/>
        </w:rPr>
        <w:t>45</w:t>
      </w:r>
      <w:r>
        <w:rPr>
          <w:rFonts w:hint="eastAsia"/>
        </w:rPr>
        <w:t>”等通过江苏省审定。不断加大蔬菜新品种、新技术的引进推广力度，先后引进苏粉</w:t>
      </w:r>
      <w:r>
        <w:rPr>
          <w:rFonts w:hint="eastAsia"/>
        </w:rPr>
        <w:t>11</w:t>
      </w:r>
      <w:r>
        <w:rPr>
          <w:rFonts w:hint="eastAsia"/>
        </w:rPr>
        <w:t>号、苏粉</w:t>
      </w:r>
      <w:r>
        <w:rPr>
          <w:rFonts w:hint="eastAsia"/>
        </w:rPr>
        <w:t>12</w:t>
      </w:r>
      <w:r>
        <w:rPr>
          <w:rFonts w:hint="eastAsia"/>
        </w:rPr>
        <w:t>号等大果型番茄、金陵佳玉、金陵美玉、金陵甜玉等小果型番茄；苏椒系列、薄皮霸王等辣椒新品种；苏琦系</w:t>
      </w:r>
      <w:r>
        <w:rPr>
          <w:rFonts w:hint="eastAsia"/>
        </w:rPr>
        <w:lastRenderedPageBreak/>
        <w:t>列、布利塔等茄子；海蜜</w:t>
      </w:r>
      <w:r>
        <w:rPr>
          <w:rFonts w:hint="eastAsia"/>
        </w:rPr>
        <w:t>9</w:t>
      </w:r>
      <w:r>
        <w:rPr>
          <w:rFonts w:hint="eastAsia"/>
        </w:rPr>
        <w:t>号、</w:t>
      </w:r>
      <w:r>
        <w:rPr>
          <w:rFonts w:hint="eastAsia"/>
        </w:rPr>
        <w:t>8424</w:t>
      </w:r>
      <w:r>
        <w:rPr>
          <w:rFonts w:hint="eastAsia"/>
        </w:rPr>
        <w:t>、小兰等西甜瓜新品种；红颜、宁玉、宁丰、章姬等草莓新品种。</w:t>
      </w:r>
    </w:p>
    <w:p w:rsidR="00400054" w:rsidRDefault="00400054">
      <w:pPr>
        <w:ind w:firstLine="420"/>
        <w:jc w:val="left"/>
      </w:pPr>
      <w:r>
        <w:rPr>
          <w:rFonts w:hint="eastAsia"/>
        </w:rPr>
        <w:t>（四）商业科研育种情况</w:t>
      </w:r>
    </w:p>
    <w:p w:rsidR="00400054" w:rsidRDefault="00400054">
      <w:pPr>
        <w:ind w:firstLine="420"/>
        <w:jc w:val="left"/>
      </w:pPr>
      <w:r>
        <w:rPr>
          <w:rFonts w:hint="eastAsia"/>
        </w:rPr>
        <w:t>截止</w:t>
      </w:r>
      <w:r>
        <w:rPr>
          <w:rFonts w:hint="eastAsia"/>
        </w:rPr>
        <w:t>2020</w:t>
      </w:r>
      <w:r>
        <w:rPr>
          <w:rFonts w:hint="eastAsia"/>
        </w:rPr>
        <w:t>年底，我市种子企业中生产经营蔬菜种子种苗企业</w:t>
      </w:r>
      <w:r>
        <w:rPr>
          <w:rFonts w:hint="eastAsia"/>
        </w:rPr>
        <w:t>4</w:t>
      </w:r>
      <w:r>
        <w:rPr>
          <w:rFonts w:hint="eastAsia"/>
        </w:rPr>
        <w:t>家，开展商业化育种企业</w:t>
      </w:r>
      <w:r>
        <w:rPr>
          <w:rFonts w:hint="eastAsia"/>
        </w:rPr>
        <w:t>2</w:t>
      </w:r>
      <w:r>
        <w:rPr>
          <w:rFonts w:hint="eastAsia"/>
        </w:rPr>
        <w:t>家，科企联合育种</w:t>
      </w:r>
      <w:r>
        <w:rPr>
          <w:rFonts w:hint="eastAsia"/>
        </w:rPr>
        <w:t>3</w:t>
      </w:r>
      <w:r>
        <w:rPr>
          <w:rFonts w:hint="eastAsia"/>
        </w:rPr>
        <w:t>家，</w:t>
      </w:r>
      <w:r>
        <w:rPr>
          <w:rFonts w:hint="eastAsia"/>
        </w:rPr>
        <w:t>1</w:t>
      </w:r>
      <w:r>
        <w:rPr>
          <w:rFonts w:hint="eastAsia"/>
        </w:rPr>
        <w:t>家通过江苏省种业协会水稻商业化育种能力评审，等级为</w:t>
      </w:r>
      <w:r>
        <w:rPr>
          <w:rFonts w:hint="eastAsia"/>
        </w:rPr>
        <w:t>AAA</w:t>
      </w:r>
      <w:r>
        <w:rPr>
          <w:rFonts w:hint="eastAsia"/>
        </w:rPr>
        <w:t>。整体来看，能够自主育种的企业占比极低，大部分种子企业并没有建立科研团队进行商业化育种。</w:t>
      </w:r>
    </w:p>
    <w:p w:rsidR="00400054" w:rsidRDefault="00400054">
      <w:pPr>
        <w:ind w:firstLine="420"/>
        <w:jc w:val="left"/>
      </w:pPr>
      <w:r>
        <w:rPr>
          <w:rFonts w:hint="eastAsia"/>
        </w:rPr>
        <w:t>（五）种子市场监管状况</w:t>
      </w:r>
    </w:p>
    <w:p w:rsidR="00400054" w:rsidRDefault="00400054">
      <w:pPr>
        <w:ind w:firstLine="420"/>
        <w:jc w:val="left"/>
      </w:pPr>
      <w:r>
        <w:rPr>
          <w:rFonts w:hint="eastAsia"/>
        </w:rPr>
        <w:t>全市种子市场由市种子管理站作为管理机构，负责市场的检查监管、农作物种子生产经营许可证的审核发放、新品种的引进等工作。近几年，种子市场管理成效显著，农作物种子样品抽检合格率显著提高。</w:t>
      </w:r>
      <w:r>
        <w:rPr>
          <w:rFonts w:hint="eastAsia"/>
        </w:rPr>
        <w:t>2020</w:t>
      </w:r>
      <w:r>
        <w:rPr>
          <w:rFonts w:hint="eastAsia"/>
        </w:rPr>
        <w:t>年度，全市农作物种子样品抽检合格率达到</w:t>
      </w:r>
      <w:r>
        <w:rPr>
          <w:rFonts w:hint="eastAsia"/>
        </w:rPr>
        <w:t>99.5%</w:t>
      </w:r>
      <w:r>
        <w:rPr>
          <w:rFonts w:hint="eastAsia"/>
        </w:rPr>
        <w:t>，较去年提升</w:t>
      </w:r>
      <w:r>
        <w:rPr>
          <w:rFonts w:hint="eastAsia"/>
        </w:rPr>
        <w:t>1.2%</w:t>
      </w:r>
      <w:r>
        <w:rPr>
          <w:rFonts w:hint="eastAsia"/>
        </w:rPr>
        <w:t>。</w:t>
      </w:r>
    </w:p>
    <w:p w:rsidR="00400054" w:rsidRDefault="00400054">
      <w:pPr>
        <w:ind w:firstLine="420"/>
        <w:jc w:val="left"/>
      </w:pPr>
      <w:r>
        <w:rPr>
          <w:rFonts w:hint="eastAsia"/>
        </w:rPr>
        <w:t>三、当前制约连云港市种业发展的瓶颈因素</w:t>
      </w:r>
    </w:p>
    <w:p w:rsidR="00400054" w:rsidRDefault="00400054">
      <w:pPr>
        <w:ind w:firstLine="420"/>
        <w:jc w:val="left"/>
      </w:pPr>
      <w:r>
        <w:rPr>
          <w:rFonts w:hint="eastAsia"/>
        </w:rPr>
        <w:t>（一）全市各县区区域发展不平衡</w:t>
      </w:r>
    </w:p>
    <w:p w:rsidR="00400054" w:rsidRDefault="00400054">
      <w:pPr>
        <w:ind w:firstLine="420"/>
        <w:jc w:val="left"/>
      </w:pPr>
      <w:r>
        <w:rPr>
          <w:rFonts w:hint="eastAsia"/>
        </w:rPr>
        <w:t>截止</w:t>
      </w:r>
      <w:r>
        <w:rPr>
          <w:rFonts w:hint="eastAsia"/>
        </w:rPr>
        <w:t>2020</w:t>
      </w:r>
      <w:r>
        <w:rPr>
          <w:rFonts w:hint="eastAsia"/>
        </w:rPr>
        <w:t>年底，全市种子企业市级</w:t>
      </w:r>
      <w:r>
        <w:rPr>
          <w:rFonts w:hint="eastAsia"/>
        </w:rPr>
        <w:t>5</w:t>
      </w:r>
      <w:r>
        <w:rPr>
          <w:rFonts w:hint="eastAsia"/>
        </w:rPr>
        <w:t>家，海州</w:t>
      </w:r>
      <w:r>
        <w:rPr>
          <w:rFonts w:hint="eastAsia"/>
        </w:rPr>
        <w:t>11</w:t>
      </w:r>
      <w:r>
        <w:rPr>
          <w:rFonts w:hint="eastAsia"/>
        </w:rPr>
        <w:t>家，连云区</w:t>
      </w:r>
      <w:r>
        <w:rPr>
          <w:rFonts w:hint="eastAsia"/>
        </w:rPr>
        <w:t>1</w:t>
      </w:r>
      <w:r>
        <w:rPr>
          <w:rFonts w:hint="eastAsia"/>
        </w:rPr>
        <w:t>家，东海县</w:t>
      </w:r>
      <w:r>
        <w:rPr>
          <w:rFonts w:hint="eastAsia"/>
        </w:rPr>
        <w:t>11</w:t>
      </w:r>
      <w:r>
        <w:rPr>
          <w:rFonts w:hint="eastAsia"/>
        </w:rPr>
        <w:t>家，灌云</w:t>
      </w:r>
      <w:r>
        <w:rPr>
          <w:rFonts w:hint="eastAsia"/>
        </w:rPr>
        <w:t>4</w:t>
      </w:r>
      <w:r>
        <w:rPr>
          <w:rFonts w:hint="eastAsia"/>
        </w:rPr>
        <w:t>家。以上数据显示，全市种子企业多集中在海州、东海及灌云，赣榆区和灌南县无种子企业，只有个体工商户（种子经营门店），导致部分县区用种过于依赖外部调入，在种源紧张年份生产用种容易陷入被动。</w:t>
      </w:r>
    </w:p>
    <w:p w:rsidR="00400054" w:rsidRDefault="00400054">
      <w:pPr>
        <w:ind w:firstLine="420"/>
        <w:jc w:val="left"/>
      </w:pPr>
      <w:r>
        <w:rPr>
          <w:rFonts w:hint="eastAsia"/>
        </w:rPr>
        <w:t>（二）企业总体规模偏小，供需不平衡</w:t>
      </w:r>
    </w:p>
    <w:p w:rsidR="00400054" w:rsidRDefault="00400054">
      <w:pPr>
        <w:ind w:firstLine="420"/>
        <w:jc w:val="left"/>
      </w:pPr>
      <w:r>
        <w:rPr>
          <w:rFonts w:hint="eastAsia"/>
        </w:rPr>
        <w:t>全市种子企业多以销售为主，且规模不大、实力不强，经营的主业也基本雷同，品种较为单一，在蔬菜、经济作物等附加值较高的种子经营上不够重视。调研结果显示，我市常规水稻、小麦生产大于需求，其余作物种子均需要外部市场供应。</w:t>
      </w:r>
    </w:p>
    <w:p w:rsidR="00400054" w:rsidRDefault="00400054">
      <w:pPr>
        <w:ind w:firstLine="420"/>
        <w:jc w:val="left"/>
      </w:pPr>
      <w:r>
        <w:rPr>
          <w:rFonts w:hint="eastAsia"/>
        </w:rPr>
        <w:t>（三）用种缺乏有效监管指导</w:t>
      </w:r>
    </w:p>
    <w:p w:rsidR="00400054" w:rsidRDefault="00400054">
      <w:pPr>
        <w:ind w:firstLine="420"/>
        <w:jc w:val="left"/>
      </w:pPr>
      <w:r>
        <w:rPr>
          <w:rFonts w:hint="eastAsia"/>
        </w:rPr>
        <w:t>目前，种植户生产用种来源缺乏监管依据，也无有效监管办法，对商品种子和农民个人自繁、自用的常规剩余种子的界定困难，非法营销种子的现象无法有效制止，普遍存在规模种植户将自产稻谷、小麦对周围农户销售、串换作为种子使用，给全市农业用种安全带来极大隐患。此外，在实际农作物栽培过程中，品种选择不当、盲目推广新品种的等现象也十分普遍，农民对种子品种的选择多依赖于经销方，缺少科学指导用种。</w:t>
      </w:r>
    </w:p>
    <w:p w:rsidR="00400054" w:rsidRDefault="00400054">
      <w:pPr>
        <w:ind w:firstLine="420"/>
        <w:jc w:val="left"/>
      </w:pPr>
      <w:r>
        <w:rPr>
          <w:rFonts w:hint="eastAsia"/>
        </w:rPr>
        <w:t>（四）种子企业科研研发能力有待加强</w:t>
      </w:r>
    </w:p>
    <w:p w:rsidR="00400054" w:rsidRDefault="00400054">
      <w:pPr>
        <w:ind w:firstLine="420"/>
        <w:jc w:val="left"/>
      </w:pPr>
      <w:r>
        <w:rPr>
          <w:rFonts w:hint="eastAsia"/>
        </w:rPr>
        <w:t>尽管近年来全市加快推进现代种业发展，也持续投入相关科研项目资金，不断地改善企业硬件设施设备，但由于缺乏原始积累，在科研育种的高层次人才的引进和培养上依旧欠缺，育种创新能力不足。加上农作物育种人才的培养需要长时间的积累，科研育种在短时间内也难以出成果，容易加剧企业的科研人才流失，进一步影响种子企业科研环境的形成。</w:t>
      </w:r>
    </w:p>
    <w:p w:rsidR="00400054" w:rsidRDefault="00400054">
      <w:pPr>
        <w:ind w:firstLine="420"/>
        <w:jc w:val="left"/>
      </w:pPr>
      <w:r>
        <w:rPr>
          <w:rFonts w:hint="eastAsia"/>
        </w:rPr>
        <w:t>四、对连云港市现代种业发展的对策建议</w:t>
      </w:r>
    </w:p>
    <w:p w:rsidR="00400054" w:rsidRDefault="00400054">
      <w:pPr>
        <w:ind w:firstLine="420"/>
        <w:jc w:val="left"/>
      </w:pPr>
      <w:r>
        <w:rPr>
          <w:rFonts w:hint="eastAsia"/>
        </w:rPr>
        <w:t>（一）加快培育龙头企业，发展差异化生产经营</w:t>
      </w:r>
    </w:p>
    <w:p w:rsidR="00400054" w:rsidRDefault="00400054">
      <w:pPr>
        <w:ind w:firstLine="420"/>
        <w:jc w:val="left"/>
      </w:pPr>
      <w:r>
        <w:rPr>
          <w:rFonts w:hint="eastAsia"/>
        </w:rPr>
        <w:t>根据种子企业当前发展状况及区域性差异，扶持育繁推一体化等龙头企业进一步做大做强，巩固种子企业市场主体地位，提升企业带动能力，尽快转变部分区域农业生产用种过于依赖外地种源的现状。同时要注重差异化经营，提升企业生产经营的专业化程度和经营特色，提倡中小种业企业向特色经济作物发展，围绕</w:t>
      </w:r>
      <w:r>
        <w:rPr>
          <w:rFonts w:hint="eastAsia"/>
        </w:rPr>
        <w:t>1</w:t>
      </w:r>
      <w:r>
        <w:rPr>
          <w:rFonts w:hint="eastAsia"/>
        </w:rPr>
        <w:t>～</w:t>
      </w:r>
      <w:r>
        <w:rPr>
          <w:rFonts w:hint="eastAsia"/>
        </w:rPr>
        <w:t>2</w:t>
      </w:r>
      <w:r>
        <w:rPr>
          <w:rFonts w:hint="eastAsia"/>
        </w:rPr>
        <w:t>个非主要农作物种类，进一步做专做精，形成布局合理、特色多元的优质种业企业集群。</w:t>
      </w:r>
    </w:p>
    <w:p w:rsidR="00400054" w:rsidRDefault="00400054">
      <w:pPr>
        <w:ind w:firstLine="420"/>
        <w:jc w:val="left"/>
      </w:pPr>
      <w:r>
        <w:rPr>
          <w:rFonts w:hint="eastAsia"/>
        </w:rPr>
        <w:t>（二）加强区域内用种指导管理，保障种植安全</w:t>
      </w:r>
    </w:p>
    <w:p w:rsidR="00400054" w:rsidRDefault="00400054">
      <w:pPr>
        <w:ind w:firstLine="420"/>
        <w:jc w:val="left"/>
      </w:pPr>
      <w:r>
        <w:rPr>
          <w:rFonts w:hint="eastAsia"/>
        </w:rPr>
        <w:t>政府应健全种子相关法规规章，对种植业者销售、串换自繁自用的常规种子等等行为作出明确法律规定，加大监管力度，防止用种混乱带来的种植风险。对处于研发阶段的品种、未经审定的品种、质量不合格的品种、不在批准种植范围内的品种，要严厉打击，禁止非法销售。对己经审定并允许引进的合法品种，在推广前应当进行试验论证。同时，应加强用种指导工作，定期开展讲座、培训，对农户种植进行科学指导，提供合理建议。</w:t>
      </w:r>
    </w:p>
    <w:p w:rsidR="00400054" w:rsidRDefault="00400054">
      <w:pPr>
        <w:ind w:firstLine="420"/>
        <w:jc w:val="left"/>
      </w:pPr>
      <w:r>
        <w:rPr>
          <w:rFonts w:hint="eastAsia"/>
        </w:rPr>
        <w:t>（三）加强财政支持，积极开展科研育种合作</w:t>
      </w:r>
    </w:p>
    <w:p w:rsidR="00400054" w:rsidRDefault="00400054">
      <w:pPr>
        <w:ind w:firstLine="420"/>
        <w:jc w:val="left"/>
      </w:pPr>
      <w:r>
        <w:rPr>
          <w:rFonts w:hint="eastAsia"/>
        </w:rPr>
        <w:t>政府应争取将种业发展经费列入财政预算，严格落实好现代种业提升工程、稻谷补贴、种质资源保护等各项扶持政策。加大资金扶持，在政策、项目、技术等方面给予支持，鼓励企业积极探索科研育种的新途径，增强企业自主育种能力，进一步推进现代种业发展。加强企业与高层次农业科研机构的合作，提升科研育种创新能力；强化与国际种业巨头的交流，深入学习国际种企发展的成功经验；引导种子企业间的兼并重组、强强联合，实现优势互补、资源聚集。进一步增强企业核心竞争力，提高种业科技含量。</w:t>
      </w:r>
    </w:p>
    <w:p w:rsidR="00400054" w:rsidRDefault="00400054">
      <w:pPr>
        <w:ind w:firstLine="420"/>
        <w:jc w:val="left"/>
      </w:pPr>
      <w:r>
        <w:rPr>
          <w:rFonts w:hint="eastAsia"/>
        </w:rPr>
        <w:t>（四）做好现代种业人才引进培养，强化企业科技支撑</w:t>
      </w:r>
    </w:p>
    <w:p w:rsidR="00400054" w:rsidRDefault="00400054">
      <w:pPr>
        <w:ind w:firstLine="420"/>
        <w:jc w:val="left"/>
      </w:pPr>
      <w:r>
        <w:rPr>
          <w:rFonts w:hint="eastAsia"/>
        </w:rPr>
        <w:t>充分利用本地的高等院校和科研院所资源，鼓励科研人员向企业流动并进行成果转化，发挥市场机制作用。通过提高工作待遇、给予政策性补贴、股权激励等方式，面向全国引进高层次人才。加大农作物种业人才继续教育和培训力度，根据种业发展需求及人员自身能力水平，开展差别化人才培训，促进培训质量提升，充分发挥人员潜力。</w:t>
      </w:r>
    </w:p>
    <w:p w:rsidR="00400054" w:rsidRDefault="00400054">
      <w:pPr>
        <w:jc w:val="right"/>
      </w:pPr>
      <w:r>
        <w:rPr>
          <w:rFonts w:hint="eastAsia"/>
        </w:rPr>
        <w:t>连云港市统计局</w:t>
      </w:r>
      <w:r>
        <w:rPr>
          <w:rFonts w:hint="eastAsia"/>
        </w:rPr>
        <w:t>2021-05-06</w:t>
      </w:r>
    </w:p>
    <w:p w:rsidR="00400054" w:rsidRDefault="00400054" w:rsidP="00624E02">
      <w:pPr>
        <w:sectPr w:rsidR="00400054" w:rsidSect="00624E0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A0B05" w:rsidRDefault="005A0B05"/>
    <w:sectPr w:rsidR="005A0B0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400054"/>
    <w:rsid w:val="00400054"/>
    <w:rsid w:val="005A0B0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0005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40005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479</Words>
  <Characters>2735</Characters>
  <Application>Microsoft Office Word</Application>
  <DocSecurity>0</DocSecurity>
  <Lines>22</Lines>
  <Paragraphs>6</Paragraphs>
  <ScaleCrop>false</ScaleCrop>
  <Company/>
  <LinksUpToDate>false</LinksUpToDate>
  <CharactersWithSpaces>3208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2023-02-27T01:54:00Z</dcterms:created>
</cp:coreProperties>
</file>