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FC0" w:rsidRDefault="006F3FC0">
      <w:pPr>
        <w:pStyle w:val="1"/>
      </w:pPr>
      <w:bookmarkStart w:id="0" w:name="_Toc128131703"/>
      <w:r>
        <w:rPr>
          <w:rFonts w:hint="eastAsia"/>
        </w:rPr>
        <w:t>济源推出稳经济促发展助企纾困“25条”，含财政政策、金融支持等</w:t>
      </w:r>
      <w:bookmarkEnd w:id="0"/>
    </w:p>
    <w:p w:rsidR="006F3FC0" w:rsidRDefault="006F3FC0">
      <w:pPr>
        <w:ind w:firstLine="420"/>
        <w:jc w:val="left"/>
      </w:pPr>
      <w:r>
        <w:rPr>
          <w:rFonts w:hint="eastAsia"/>
        </w:rPr>
        <w:t>河南日报客户端记者樊霞</w:t>
      </w:r>
      <w:r>
        <w:rPr>
          <w:rFonts w:hint="eastAsia"/>
        </w:rPr>
        <w:t xml:space="preserve"> </w:t>
      </w:r>
      <w:r>
        <w:rPr>
          <w:rFonts w:hint="eastAsia"/>
        </w:rPr>
        <w:t>成利军</w:t>
      </w:r>
    </w:p>
    <w:p w:rsidR="006F3FC0" w:rsidRDefault="006F3FC0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日，在济源经济技术开发区金利金锌项目工地，尽管室外温度已接近</w:t>
      </w:r>
      <w:r>
        <w:rPr>
          <w:rFonts w:hint="eastAsia"/>
        </w:rPr>
        <w:t>40</w:t>
      </w:r>
      <w:r>
        <w:rPr>
          <w:rFonts w:hint="eastAsia"/>
        </w:rPr>
        <w:t>度，但工地上仍然是机器轰鸣，焊花飞溅，运送物料的货车频繁穿梭，高耸的塔吊旋转不停，工人们挥汗如雨，一片繁忙。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“进驻工地的</w:t>
      </w:r>
      <w:r>
        <w:rPr>
          <w:rFonts w:hint="eastAsia"/>
        </w:rPr>
        <w:t>36</w:t>
      </w:r>
      <w:r>
        <w:rPr>
          <w:rFonts w:hint="eastAsia"/>
        </w:rPr>
        <w:t>个工程队</w:t>
      </w:r>
      <w:r>
        <w:rPr>
          <w:rFonts w:hint="eastAsia"/>
        </w:rPr>
        <w:t>1000</w:t>
      </w:r>
      <w:r>
        <w:rPr>
          <w:rFonts w:hint="eastAsia"/>
        </w:rPr>
        <w:t>余人能同时施工、同步推进，这也得益于济源出台的稳经济促发展助企纾困政策。”河南金利金锌有限公司党委副书记范伟彪说。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范伟彪说到的“助企政策”，指的是济源日前出台的《济源示范区稳经济促发展助企纾困若干政策》。记者了解到，为认真贯彻落实党中央、国务院决策部署和省委、省政府工作安排，扎实做好“六稳”工作，全面落实“六保”任务，努力实现全年经济社会发展预期目标，结合地方实际，济源制定了稳经济促发展助企纾困若干政策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这些政策分为“用足用活财政政策、创新开展金融服务、多措并举促进消费、着力扩大有效投资、保产业链供应链稳定”等五个方面，共计</w:t>
      </w:r>
      <w:r>
        <w:rPr>
          <w:rFonts w:hint="eastAsia"/>
        </w:rPr>
        <w:t>25</w:t>
      </w:r>
      <w:r>
        <w:rPr>
          <w:rFonts w:hint="eastAsia"/>
        </w:rPr>
        <w:t>条。记者看到，这</w:t>
      </w:r>
      <w:r>
        <w:rPr>
          <w:rFonts w:hint="eastAsia"/>
        </w:rPr>
        <w:t>25</w:t>
      </w:r>
      <w:r>
        <w:rPr>
          <w:rFonts w:hint="eastAsia"/>
        </w:rPr>
        <w:t>条每一条都是实打实的“干货”。比如在“用足用活财政政策”一项里明确指出：“对受疫情影响不能正常经营的小微商贸企业和个体工商户，承租国有资产类经营用房的免收</w:t>
      </w:r>
      <w:r>
        <w:rPr>
          <w:rFonts w:hint="eastAsia"/>
        </w:rPr>
        <w:t>3</w:t>
      </w:r>
      <w:r>
        <w:rPr>
          <w:rFonts w:hint="eastAsia"/>
        </w:rPr>
        <w:t>个月房租、减半收取</w:t>
      </w:r>
      <w:r>
        <w:rPr>
          <w:rFonts w:hint="eastAsia"/>
        </w:rPr>
        <w:t>12</w:t>
      </w:r>
      <w:r>
        <w:rPr>
          <w:rFonts w:hint="eastAsia"/>
        </w:rPr>
        <w:t>个月房租。”在“创新开展金融服务”一项里提到：“鼓励金融机构向服务业小微企业、个体工商户等市场主体发放</w:t>
      </w:r>
      <w:r>
        <w:rPr>
          <w:rFonts w:hint="eastAsia"/>
        </w:rPr>
        <w:t>30</w:t>
      </w:r>
      <w:r>
        <w:rPr>
          <w:rFonts w:hint="eastAsia"/>
        </w:rPr>
        <w:t>万元以下免抵押、免担保信用贷款。”</w:t>
      </w:r>
    </w:p>
    <w:p w:rsidR="006F3FC0" w:rsidRDefault="006F3FC0">
      <w:pPr>
        <w:ind w:firstLine="420"/>
        <w:jc w:val="left"/>
      </w:pPr>
      <w:r>
        <w:rPr>
          <w:rFonts w:hint="eastAsia"/>
        </w:rPr>
        <w:t>济源中心市区沁园路经营一家门面的个体工商户郭瑶说：“这‘</w:t>
      </w:r>
      <w:r>
        <w:rPr>
          <w:rFonts w:hint="eastAsia"/>
        </w:rPr>
        <w:t>25</w:t>
      </w:r>
      <w:r>
        <w:rPr>
          <w:rFonts w:hint="eastAsia"/>
        </w:rPr>
        <w:t>条’从大的方面说，改善的是营商环境；从小的方面说，增加了我们干事创业的信心和底气。”</w:t>
      </w:r>
    </w:p>
    <w:p w:rsidR="006F3FC0" w:rsidRDefault="006F3FC0">
      <w:pPr>
        <w:ind w:firstLine="420"/>
        <w:jc w:val="left"/>
      </w:pPr>
      <w:r>
        <w:rPr>
          <w:rFonts w:hint="eastAsia"/>
        </w:rPr>
        <w:t>这些政策共分五个方面，共计</w:t>
      </w:r>
      <w:r>
        <w:rPr>
          <w:rFonts w:hint="eastAsia"/>
        </w:rPr>
        <w:t>25</w:t>
      </w:r>
      <w:r>
        <w:rPr>
          <w:rFonts w:hint="eastAsia"/>
        </w:rPr>
        <w:t>条。记者从中摘取部分，以飨读者。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一、用足用活财政政策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（一）加快增值税留抵退税办理进度，确保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月底前符合条件的中小微企业存量留抵退税全部退还到位，实现应享尽享。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（二）执行最严格的盘活存量资金政策，上级转移支付形成的结转资金</w:t>
      </w:r>
      <w:r>
        <w:rPr>
          <w:rFonts w:hint="eastAsia"/>
        </w:rPr>
        <w:t>9</w:t>
      </w:r>
      <w:r>
        <w:rPr>
          <w:rFonts w:hint="eastAsia"/>
        </w:rPr>
        <w:t>月底全部支付完毕，逾期未支付的，财政金融部门予以收回，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（三）市担保公司切实做好示范区小微企业与“三农”融资担保服务工作，对单户担保金额</w:t>
      </w:r>
      <w:r>
        <w:rPr>
          <w:rFonts w:hint="eastAsia"/>
        </w:rPr>
        <w:t>500</w:t>
      </w:r>
      <w:r>
        <w:rPr>
          <w:rFonts w:hint="eastAsia"/>
        </w:rPr>
        <w:t>万元以下的担保费率按</w:t>
      </w:r>
      <w:r>
        <w:rPr>
          <w:rFonts w:hint="eastAsia"/>
        </w:rPr>
        <w:t>1%</w:t>
      </w:r>
      <w:r>
        <w:rPr>
          <w:rFonts w:hint="eastAsia"/>
        </w:rPr>
        <w:t>收取，对单户担保金融</w:t>
      </w:r>
      <w:r>
        <w:rPr>
          <w:rFonts w:hint="eastAsia"/>
        </w:rPr>
        <w:t>500</w:t>
      </w:r>
      <w:r>
        <w:rPr>
          <w:rFonts w:hint="eastAsia"/>
        </w:rPr>
        <w:t>万元以上的，担保费率按</w:t>
      </w:r>
      <w:r>
        <w:rPr>
          <w:rFonts w:hint="eastAsia"/>
        </w:rPr>
        <w:t>1.5%</w:t>
      </w:r>
      <w:r>
        <w:rPr>
          <w:rFonts w:hint="eastAsia"/>
        </w:rPr>
        <w:t>收取。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四）研究对餐饮、零售、旅游、星级酒店（含参照星级酒店管理的酒店）、物流企业阶段性实施缓缴失业保险、工伤保险费政策的具体办法。符合条件的企业向人力资源社会保障部门提出申请后可以缓缴，期限不超过一年，缓缴期间免收滞纳金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（五）</w:t>
      </w:r>
      <w:r>
        <w:rPr>
          <w:rFonts w:hint="eastAsia"/>
        </w:rPr>
        <w:t>2022</w:t>
      </w:r>
      <w:r>
        <w:rPr>
          <w:rFonts w:hint="eastAsia"/>
        </w:rPr>
        <w:t>年原则上应给予餐饮、零售、旅游、星级酒店（含参照星级酒店管理的酒店）、物流企业员工定期核酸检测不低于</w:t>
      </w:r>
      <w:r>
        <w:rPr>
          <w:rFonts w:hint="eastAsia"/>
        </w:rPr>
        <w:t>50%</w:t>
      </w:r>
      <w:r>
        <w:rPr>
          <w:rFonts w:hint="eastAsia"/>
        </w:rPr>
        <w:t>比例的补贴支持，对企业防疫、消杀支出给予适当补贴支持。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（六）梳理示范区支持服务业发展政策，全面落实旅游业、物流业奖补等政策，研究延长服务业困难行业扶持政策，促进服务业困难企业发展。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（七）对受疫情影响不能正常经营的小微商贸企业和个体工商户，承租国有资产类经营用房</w:t>
      </w:r>
      <w:r>
        <w:rPr>
          <w:rFonts w:hint="eastAsia"/>
        </w:rPr>
        <w:lastRenderedPageBreak/>
        <w:t>的免收</w:t>
      </w:r>
      <w:r>
        <w:rPr>
          <w:rFonts w:hint="eastAsia"/>
        </w:rPr>
        <w:t>3</w:t>
      </w:r>
      <w:r>
        <w:rPr>
          <w:rFonts w:hint="eastAsia"/>
        </w:rPr>
        <w:t>个月房租、减半收取</w:t>
      </w:r>
      <w:r>
        <w:rPr>
          <w:rFonts w:hint="eastAsia"/>
        </w:rPr>
        <w:t>12</w:t>
      </w:r>
      <w:r>
        <w:rPr>
          <w:rFonts w:hint="eastAsia"/>
        </w:rPr>
        <w:t>个月房租。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二、创新开展金融服务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（八）鼓励金融机构向服务业小微企业、个体工商户等市场主体发放</w:t>
      </w:r>
      <w:r>
        <w:rPr>
          <w:rFonts w:hint="eastAsia"/>
        </w:rPr>
        <w:t>30</w:t>
      </w:r>
      <w:r>
        <w:rPr>
          <w:rFonts w:hint="eastAsia"/>
        </w:rPr>
        <w:t>万元以下免抵押、免担保信用贷款。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（九）对受疫情影响企业贷款延期还本付息。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（十）对货车司机、出租车司机等灵活就业群体，比照个体工商户和小微企业，加大经营性贷款支持，并纳入普惠小微贷款管理。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（十一）对受疫情影响严重的企业，各银行业金融机构主动采取下调利率、减免服务收费、调整还本付息安排、扩大中长期贷款和信用贷款等方式，降低综合融资成本。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（十二）为符合条件的个人提供最高不超过</w:t>
      </w:r>
      <w:r>
        <w:rPr>
          <w:rFonts w:hint="eastAsia"/>
        </w:rPr>
        <w:t>20</w:t>
      </w:r>
      <w:r>
        <w:rPr>
          <w:rFonts w:hint="eastAsia"/>
        </w:rPr>
        <w:t>万元的全额贴息创业担保贷款。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（十三）用好线下政银企三方常态化协调机制，每周定期召开政银企三方对接会，实现政银企互通共享信息，有针对性地解决企业实际困难。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（十四）加快推进企业上市挂牌，支持平台企业合法合规境内外上市，提高企业境内、境外上市奖补标准。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三、多措并举促进消费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（十五）支持汽车销售、批发零售等联合或专项活动，对影响力大、带动作用强的活动由示范区财政给予一定补贴。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（十六）面向市民发放一批商超、餐饮消费券，面向周边地区发放一批旅游消费券，支持济源各单位以一定比例工会会费专项用于服务业消费，带动零售业、旅游业发展。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（十七）规划设置临时摊点摊位，允许个体工商户、中小微商贸流通企业有序经营，打造“小店经济”和“夜经济”。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（十八）放宽公积金贷款申请条件，外来务工人员在济缴纳公积金的，可以按照本市户籍缴存职工同等条件和标准申请住房公积金贷款。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四、着力扩大有效投资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（十九）尽快完成呼南高铁焦济洛平段、逢石河抽水蓄能电站等重大项目前期工作，争取早日开工建设。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（二十）加快济钢二期炼铁、金利铅基多金属固废协同强化冶炼产业化示范及锌资源综合利用、万洋节能减排综合技改搬迁等传统产业提质速度。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（二十一）发挥“容缺办理”“区域评估”“联合审验”等改革创新举措叠加效应，将一般性企业投资项目全流程审批时间压减至</w:t>
      </w:r>
      <w:r>
        <w:rPr>
          <w:rFonts w:hint="eastAsia"/>
        </w:rPr>
        <w:t>40</w:t>
      </w:r>
      <w:r>
        <w:rPr>
          <w:rFonts w:hint="eastAsia"/>
        </w:rPr>
        <w:t>个工作日以内。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五、保产业链供应链稳定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（二十二）鼓励各片区管理办公室、各镇人民政府、各街道办事处探索“共享仓库”等新物流形式。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日—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日，对纳税人提供公共交通运输服务取得的收入，免征增值税。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（二十三）降低市场主体用水用电用网等成本。实行“水电气暖”联合报装，一站式服务。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（二十四）疫情期间推动入济渠道快速便捷。对卡口实行核酸检测结果全国互认通用。</w:t>
      </w:r>
    </w:p>
    <w:p w:rsidR="006F3FC0" w:rsidRDefault="006F3FC0">
      <w:pPr>
        <w:ind w:firstLine="420"/>
        <w:jc w:val="left"/>
      </w:pPr>
      <w:r>
        <w:rPr>
          <w:rFonts w:hint="eastAsia"/>
        </w:rPr>
        <w:t>（二十五）研究制定济源“白名单”制度，扩大各项助企纾困措施覆盖面。</w:t>
      </w:r>
    </w:p>
    <w:p w:rsidR="006F3FC0" w:rsidRDefault="006F3FC0">
      <w:pPr>
        <w:jc w:val="right"/>
      </w:pPr>
      <w:r>
        <w:rPr>
          <w:rFonts w:hint="eastAsia"/>
        </w:rPr>
        <w:t>河南日报客户端</w:t>
      </w:r>
      <w:r>
        <w:rPr>
          <w:rFonts w:hint="eastAsia"/>
        </w:rPr>
        <w:t>2022-06-14</w:t>
      </w:r>
    </w:p>
    <w:p w:rsidR="006F3FC0" w:rsidRDefault="006F3FC0" w:rsidP="00FD2600">
      <w:pPr>
        <w:sectPr w:rsidR="006F3FC0" w:rsidSect="007B6E02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9565E" w:rsidRDefault="00E9565E"/>
    <w:sectPr w:rsidR="00E956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E02" w:rsidRDefault="00E9565E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E02" w:rsidRDefault="00E9565E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E02" w:rsidRDefault="00E9565E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6E02" w:rsidRDefault="00E9565E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F3FC0"/>
    <w:rsid w:val="006F3FC0"/>
    <w:rsid w:val="00E95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3F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3FC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6F3FC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6F3FC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6F3F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6F3FC0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1938</Characters>
  <Application>Microsoft Office Word</Application>
  <DocSecurity>0</DocSecurity>
  <Lines>16</Lines>
  <Paragraphs>4</Paragraphs>
  <ScaleCrop>false</ScaleCrop>
  <Company>微软中国</Company>
  <LinksUpToDate>false</LinksUpToDate>
  <CharactersWithSpaces>2273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2023-02-24T03:48:00Z</dcterms:created>
</cp:coreProperties>
</file>