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366" w:rsidRDefault="00A97366" w:rsidP="00C17DD5">
      <w:pPr>
        <w:pStyle w:val="1"/>
      </w:pPr>
      <w:r>
        <w:rPr>
          <w:rFonts w:hint="eastAsia"/>
        </w:rPr>
        <w:t>黄山</w:t>
      </w:r>
      <w:r w:rsidRPr="00C17DD5">
        <w:rPr>
          <w:rFonts w:hint="eastAsia"/>
        </w:rPr>
        <w:t>区科技经信局</w:t>
      </w:r>
      <w:r w:rsidRPr="00C17DD5">
        <w:t>2022年工作总结及2023年工作谋划</w:t>
      </w:r>
    </w:p>
    <w:p w:rsidR="00A97366" w:rsidRDefault="00A97366" w:rsidP="00A97366">
      <w:pPr>
        <w:ind w:firstLineChars="200" w:firstLine="420"/>
      </w:pPr>
      <w:r>
        <w:rPr>
          <w:rFonts w:hint="eastAsia"/>
        </w:rPr>
        <w:t>一、</w:t>
      </w:r>
      <w:r>
        <w:t>2022</w:t>
      </w:r>
      <w:r>
        <w:t>年工作完成情况</w:t>
      </w:r>
    </w:p>
    <w:p w:rsidR="00A97366" w:rsidRDefault="00A97366" w:rsidP="00A97366">
      <w:pPr>
        <w:ind w:firstLineChars="200" w:firstLine="420"/>
      </w:pPr>
      <w:r>
        <w:t>(</w:t>
      </w:r>
      <w:r>
        <w:t>一</w:t>
      </w:r>
      <w:r>
        <w:t>)</w:t>
      </w:r>
      <w:r>
        <w:t>工业运行保持稳定。新增规模以上工业企业</w:t>
      </w:r>
      <w:r>
        <w:t>7</w:t>
      </w:r>
      <w:r>
        <w:t>家，前三季度</w:t>
      </w:r>
      <w:r>
        <w:t>46</w:t>
      </w:r>
      <w:r>
        <w:t>家规上工业企业完成总产值</w:t>
      </w:r>
      <w:r>
        <w:t>24.48</w:t>
      </w:r>
      <w:r>
        <w:t>亿元，同比下降</w:t>
      </w:r>
      <w:r>
        <w:t xml:space="preserve"> 1.9%</w:t>
      </w:r>
      <w:r>
        <w:t>；实现工业增加值</w:t>
      </w:r>
      <w:r>
        <w:t>4.48</w:t>
      </w:r>
      <w:r>
        <w:t>亿元，同比下降</w:t>
      </w:r>
      <w:r>
        <w:t>8.9%,</w:t>
      </w:r>
      <w:r>
        <w:t>位居全市第六。预计全年新增规模以上工业企业</w:t>
      </w:r>
      <w:r>
        <w:t>8</w:t>
      </w:r>
      <w:r>
        <w:t>家，完成总产值</w:t>
      </w:r>
      <w:r>
        <w:t>33</w:t>
      </w:r>
      <w:r>
        <w:t>亿元，与上年持平，规上工业增加值同比下降</w:t>
      </w:r>
      <w:r>
        <w:t>5%</w:t>
      </w:r>
      <w:r>
        <w:t>。</w:t>
      </w:r>
    </w:p>
    <w:p w:rsidR="00A97366" w:rsidRDefault="00A97366" w:rsidP="00A97366">
      <w:pPr>
        <w:ind w:firstLineChars="200" w:firstLine="420"/>
      </w:pPr>
      <w:r>
        <w:rPr>
          <w:rFonts w:hint="eastAsia"/>
        </w:rPr>
        <w:t>（二）工业投资持续增长。</w:t>
      </w:r>
      <w:r>
        <w:t>1-9</w:t>
      </w:r>
      <w:r>
        <w:t>月份，</w:t>
      </w:r>
      <w:r>
        <w:t>39</w:t>
      </w:r>
      <w:r>
        <w:t>个工业投资项目完成投资</w:t>
      </w:r>
      <w:r>
        <w:t xml:space="preserve"> 9.43</w:t>
      </w:r>
      <w:r>
        <w:t>亿元，同比增长</w:t>
      </w:r>
      <w:r>
        <w:t>1.4%</w:t>
      </w:r>
      <w:r>
        <w:t>，其中</w:t>
      </w:r>
      <w:r>
        <w:t>23</w:t>
      </w:r>
      <w:r>
        <w:t>个工业技改项目完成投资</w:t>
      </w:r>
      <w:r>
        <w:t>5.1</w:t>
      </w:r>
      <w:r>
        <w:t>亿元，同比增长</w:t>
      </w:r>
      <w:r>
        <w:t>16.7%</w:t>
      </w:r>
      <w:r>
        <w:t>，均位居全市第四；</w:t>
      </w:r>
      <w:r>
        <w:t>16</w:t>
      </w:r>
      <w:r>
        <w:t>个新开工制造业项目完成投资</w:t>
      </w:r>
      <w:r>
        <w:t>3.63</w:t>
      </w:r>
      <w:r>
        <w:t>亿元，同比增长</w:t>
      </w:r>
      <w:r>
        <w:t>27.2%</w:t>
      </w:r>
      <w:r>
        <w:t>，位居全市第四。预计全年工业投资</w:t>
      </w:r>
      <w:r>
        <w:t>12.8</w:t>
      </w:r>
      <w:r>
        <w:t>亿元，工业技改投资</w:t>
      </w:r>
      <w:r>
        <w:t>6.8</w:t>
      </w:r>
      <w:r>
        <w:t>亿元，创历史新高。</w:t>
      </w:r>
    </w:p>
    <w:p w:rsidR="00A97366" w:rsidRDefault="00A97366" w:rsidP="00A97366">
      <w:pPr>
        <w:ind w:firstLineChars="200" w:firstLine="420"/>
      </w:pPr>
      <w:r>
        <w:rPr>
          <w:rFonts w:hint="eastAsia"/>
        </w:rPr>
        <w:t>（三）产业发展取得新进展。深入开展五大新兴产业“双招双引”，招引落地一批强链、补链、延链项目，进一步壮大主导产业。</w:t>
      </w:r>
      <w:r>
        <w:t>1-9</w:t>
      </w:r>
      <w:r>
        <w:t>月，全区累计新签工业项目</w:t>
      </w:r>
      <w:r>
        <w:t>26</w:t>
      </w:r>
      <w:r>
        <w:t>个，总投资</w:t>
      </w:r>
      <w:r>
        <w:t>29</w:t>
      </w:r>
      <w:r>
        <w:t>亿元，到位资金</w:t>
      </w:r>
      <w:r>
        <w:t>6.5</w:t>
      </w:r>
      <w:r>
        <w:t>亿元，农夫山泉黄山生产基地项目在世界制造业发展大会上成功签约；绿色食品、新材料、装备制造三大主导产业实现产值</w:t>
      </w:r>
      <w:r>
        <w:t>18.1</w:t>
      </w:r>
      <w:r>
        <w:t>亿元，占全部规上工业的</w:t>
      </w:r>
      <w:r>
        <w:t>73.6%</w:t>
      </w:r>
      <w:r>
        <w:t>；战略新兴产业产值</w:t>
      </w:r>
      <w:r>
        <w:t>8.98</w:t>
      </w:r>
      <w:r>
        <w:t>亿元，同比增长</w:t>
      </w:r>
      <w:r>
        <w:t>21%</w:t>
      </w:r>
      <w:r>
        <w:t>，位居全市第一，占全部规上工业的</w:t>
      </w:r>
      <w:r>
        <w:t>36.6%</w:t>
      </w:r>
      <w:r>
        <w:t>；高新技术产业产值</w:t>
      </w:r>
      <w:r>
        <w:t>11.34</w:t>
      </w:r>
      <w:r>
        <w:t>亿元，剔除鑫赢再生的影响，同比增长</w:t>
      </w:r>
      <w:r>
        <w:t>10.4%</w:t>
      </w:r>
      <w:r>
        <w:t>，占全部规上工业的</w:t>
      </w:r>
      <w:r>
        <w:t>46.1%</w:t>
      </w:r>
      <w:r>
        <w:t>，产业结构进一步优化。</w:t>
      </w:r>
    </w:p>
    <w:p w:rsidR="00A97366" w:rsidRDefault="00A97366" w:rsidP="00A97366">
      <w:pPr>
        <w:ind w:firstLineChars="200" w:firstLine="420"/>
      </w:pPr>
      <w:r>
        <w:rPr>
          <w:rFonts w:hint="eastAsia"/>
        </w:rPr>
        <w:t>（四）转型升级迈出新步伐。持续加快制造业数字化转型，华绿园获得省级智能工厂（我区首个），新增黄山毛峰集团省级数字化车间、亿利工贸省企业技术中心，实施“机器换人”企业</w:t>
      </w:r>
      <w:r>
        <w:t>5</w:t>
      </w:r>
      <w:r>
        <w:t>家，通过国家级</w:t>
      </w:r>
      <w:r>
        <w:t>“</w:t>
      </w:r>
      <w:r>
        <w:t>两化融合</w:t>
      </w:r>
      <w:r>
        <w:t>”</w:t>
      </w:r>
      <w:r>
        <w:t>贯标认定企业</w:t>
      </w:r>
      <w:r>
        <w:t>3</w:t>
      </w:r>
      <w:r>
        <w:t>家，推荐格罗电器、华绿园、黄山毛峰集团</w:t>
      </w:r>
      <w:r>
        <w:t>3</w:t>
      </w:r>
      <w:r>
        <w:t>家企业申报省制造业数字化网络化智能化绿色化改造项目库；完善企业梯队培育体系，引导企业走</w:t>
      </w:r>
      <w:r>
        <w:t>“</w:t>
      </w:r>
      <w:r>
        <w:t>专精特新</w:t>
      </w:r>
      <w:r>
        <w:t>”</w:t>
      </w:r>
      <w:r>
        <w:t>发展之路，申报省市</w:t>
      </w:r>
      <w:r>
        <w:t>“</w:t>
      </w:r>
      <w:r>
        <w:t>专精特新</w:t>
      </w:r>
      <w:r>
        <w:t>”</w:t>
      </w:r>
      <w:r>
        <w:t>企业</w:t>
      </w:r>
      <w:r>
        <w:t>3</w:t>
      </w:r>
      <w:r>
        <w:t>家、高端装备高成长性企业</w:t>
      </w:r>
      <w:r>
        <w:t>1</w:t>
      </w:r>
      <w:r>
        <w:t>家、国家级绿色工厂</w:t>
      </w:r>
      <w:r>
        <w:t>1</w:t>
      </w:r>
      <w:r>
        <w:t>家、省级消费品工业</w:t>
      </w:r>
      <w:r>
        <w:t>“</w:t>
      </w:r>
      <w:r>
        <w:t>三品</w:t>
      </w:r>
      <w:r>
        <w:t>”</w:t>
      </w:r>
      <w:r>
        <w:t>示范企业</w:t>
      </w:r>
      <w:r>
        <w:t>3</w:t>
      </w:r>
      <w:r>
        <w:t>家、省工业精品</w:t>
      </w:r>
      <w:r>
        <w:t>2</w:t>
      </w:r>
      <w:r>
        <w:t>家。</w:t>
      </w:r>
    </w:p>
    <w:p w:rsidR="00A97366" w:rsidRDefault="00A97366" w:rsidP="00A97366">
      <w:pPr>
        <w:ind w:firstLineChars="200" w:firstLine="420"/>
      </w:pPr>
      <w:r>
        <w:rPr>
          <w:rFonts w:hint="eastAsia"/>
        </w:rPr>
        <w:t>（五）创新驱动实现新突破。深入实施创新驱动发展战略，围绕产业链布局，大力推进“科创</w:t>
      </w:r>
      <w:r>
        <w:t>+”</w:t>
      </w:r>
      <w:r>
        <w:t>。认定国家高新技术企业</w:t>
      </w:r>
      <w:r>
        <w:t>3</w:t>
      </w:r>
      <w:r>
        <w:t>家、申报省级高新技术培育企业</w:t>
      </w:r>
      <w:r>
        <w:t>4</w:t>
      </w:r>
      <w:r>
        <w:t>家，完成备案入库科技型中小企业</w:t>
      </w:r>
      <w:r>
        <w:t>12</w:t>
      </w:r>
      <w:r>
        <w:t>家，组织华绿园和中发耐磨</w:t>
      </w:r>
      <w:r>
        <w:t>2</w:t>
      </w:r>
      <w:r>
        <w:t>家企业申报安徽省</w:t>
      </w:r>
      <w:r>
        <w:t>2022</w:t>
      </w:r>
      <w:r>
        <w:t>年度科学技术进步奖。鼓励企业加大研发投入，加速科技成果转移转化，推进企业发展新动能持续壮大。全区</w:t>
      </w:r>
      <w:r>
        <w:t>31</w:t>
      </w:r>
      <w:r>
        <w:t>家企业和</w:t>
      </w:r>
      <w:r>
        <w:t>2</w:t>
      </w:r>
      <w:r>
        <w:t>家研发机构完成研发经费归集</w:t>
      </w:r>
      <w:r>
        <w:t>8086.2</w:t>
      </w:r>
      <w:r>
        <w:t>万元，同比增长</w:t>
      </w:r>
      <w:r>
        <w:t xml:space="preserve">43.3% </w:t>
      </w:r>
      <w:r>
        <w:t>；</w:t>
      </w:r>
      <w:r>
        <w:t>1-9</w:t>
      </w:r>
      <w:r>
        <w:t>月，完成企业吸纳技术合同</w:t>
      </w:r>
      <w:r>
        <w:t>1177.47</w:t>
      </w:r>
      <w:r>
        <w:t>万元，同比增长</w:t>
      </w:r>
      <w:r>
        <w:t>278.46%</w:t>
      </w:r>
      <w:r>
        <w:t>；技术输出合同</w:t>
      </w:r>
      <w:r>
        <w:t>240</w:t>
      </w:r>
      <w:r>
        <w:t>万元，同比增长</w:t>
      </w:r>
      <w:r>
        <w:t>77.78%</w:t>
      </w:r>
      <w:r>
        <w:t>。结合</w:t>
      </w:r>
      <w:r>
        <w:t>“</w:t>
      </w:r>
      <w:r>
        <w:t>双百双行</w:t>
      </w:r>
      <w:r>
        <w:t>”</w:t>
      </w:r>
      <w:r>
        <w:t>产学研合作活动开展，加强产学研协同攻关，提升产品的科技含量。今年已促成钛可磨、猴坑茶业、鼎瑞新、全江生态农业、鑫黄山分别与南京林业大学、江南大学、中国科技大学等</w:t>
      </w:r>
      <w:r>
        <w:t>5</w:t>
      </w:r>
      <w:r>
        <w:t>所大学签订合作协议。</w:t>
      </w:r>
    </w:p>
    <w:p w:rsidR="00A97366" w:rsidRDefault="00A97366" w:rsidP="00A97366">
      <w:pPr>
        <w:ind w:firstLineChars="200" w:firstLine="420"/>
      </w:pPr>
      <w:r>
        <w:rPr>
          <w:rFonts w:hint="eastAsia"/>
        </w:rPr>
        <w:t>（六）助企服务有了新成效。积极落实市稳产增效“十条”和助企纾困促进经济平稳增长“三十条”，修订完善《黄山区促进新型工业化发展专项资金管理办法》，今年以来，争取省市涉企补助资金</w:t>
      </w:r>
      <w:r>
        <w:t>300</w:t>
      </w:r>
      <w:r>
        <w:t>余万元；兑现稳产增效区级奖补资金</w:t>
      </w:r>
      <w:r>
        <w:t>91.2</w:t>
      </w:r>
      <w:r>
        <w:t>万元，兑现区工业企业业绩考核奖补资金</w:t>
      </w:r>
      <w:r>
        <w:t>213</w:t>
      </w:r>
      <w:r>
        <w:t>万元、科技创新若干政策奖补资金</w:t>
      </w:r>
      <w:r>
        <w:t>228.51</w:t>
      </w:r>
      <w:r>
        <w:t>万元。持续开展防范和化解拖欠中小企业账款专项行动和</w:t>
      </w:r>
      <w:r>
        <w:t>“</w:t>
      </w:r>
      <w:r>
        <w:t>五进</w:t>
      </w:r>
      <w:r>
        <w:t>”</w:t>
      </w:r>
      <w:r>
        <w:t>服务，组织</w:t>
      </w:r>
      <w:r>
        <w:t>12</w:t>
      </w:r>
      <w:r>
        <w:t>家企业参加</w:t>
      </w:r>
      <w:r>
        <w:t>2022</w:t>
      </w:r>
      <w:r>
        <w:t>年</w:t>
      </w:r>
      <w:r>
        <w:t>“</w:t>
      </w:r>
      <w:r>
        <w:t>高校直通车</w:t>
      </w:r>
      <w:r>
        <w:t>”</w:t>
      </w:r>
      <w:r>
        <w:t>云聘会、</w:t>
      </w:r>
      <w:r>
        <w:t>2</w:t>
      </w:r>
      <w:r>
        <w:t>家企业参加全市产业链产销供需对接会，围绕工业重点产业链供应链骨干企业和生活物资生产保障的重点</w:t>
      </w:r>
      <w:r>
        <w:rPr>
          <w:rFonts w:hint="eastAsia"/>
        </w:rPr>
        <w:t>企业，建立“白名单”企业制度。</w:t>
      </w:r>
    </w:p>
    <w:p w:rsidR="00A97366" w:rsidRDefault="00A97366" w:rsidP="00A97366">
      <w:pPr>
        <w:ind w:firstLineChars="200" w:firstLine="420"/>
      </w:pPr>
      <w:r>
        <w:rPr>
          <w:rFonts w:hint="eastAsia"/>
        </w:rPr>
        <w:lastRenderedPageBreak/>
        <w:t>（七）科技助力乡村振兴。全面贯彻落实“两强一增”政策，多举措助推农业特色产业高效发展。一是强化科技项目管理，征集“野生羊肚菌品种选育（株选）”等</w:t>
      </w:r>
      <w:r>
        <w:t>17</w:t>
      </w:r>
      <w:r>
        <w:t>个区级科技计划项目，指导钛可磨、水工茶业、全江农业</w:t>
      </w:r>
      <w:r>
        <w:t>3</w:t>
      </w:r>
      <w:r>
        <w:t>家企业的市科技计划项目到期验收准备工作。二是持续深入实施科技特派员制度，印发《中共黄山区委农村工作领导小组关于印发黄山区进一步完善巩固坚持科技特派员制度实施意见》，精选</w:t>
      </w:r>
      <w:r>
        <w:t>79</w:t>
      </w:r>
      <w:r>
        <w:t>名区级科技特派员和招募</w:t>
      </w:r>
      <w:r>
        <w:t>16</w:t>
      </w:r>
      <w:r>
        <w:t>名应届大学生科技特派员，实现全区</w:t>
      </w:r>
      <w:r>
        <w:t>14</w:t>
      </w:r>
      <w:r>
        <w:t>个乡镇和</w:t>
      </w:r>
      <w:r>
        <w:t>79</w:t>
      </w:r>
      <w:r>
        <w:t>个村（居）全覆盖。三是组织区内</w:t>
      </w:r>
      <w:r>
        <w:t>3</w:t>
      </w:r>
      <w:r>
        <w:t>家省级科技特派员工作站和</w:t>
      </w:r>
      <w:r>
        <w:t>1</w:t>
      </w:r>
      <w:r>
        <w:t>家国家星</w:t>
      </w:r>
      <w:r>
        <w:rPr>
          <w:rFonts w:hint="eastAsia"/>
        </w:rPr>
        <w:t>创天地做好年度绩效考评工作，推荐省级科技特派团</w:t>
      </w:r>
      <w:r>
        <w:t>1</w:t>
      </w:r>
      <w:r>
        <w:t>家和省级科技特派员创新创业示范基地</w:t>
      </w:r>
      <w:r>
        <w:t>2</w:t>
      </w:r>
      <w:r>
        <w:t>家。</w:t>
      </w:r>
    </w:p>
    <w:p w:rsidR="00A97366" w:rsidRDefault="00A97366" w:rsidP="00A97366">
      <w:pPr>
        <w:ind w:firstLineChars="200" w:firstLine="420"/>
      </w:pPr>
      <w:r>
        <w:rPr>
          <w:rFonts w:hint="eastAsia"/>
        </w:rPr>
        <w:t>（八）多措并举维护社会稳定。疫情防控上。认真履行职责，主动发挥区疫情防控后勤保障组的牵头抓总作用。先后组织召开调度会</w:t>
      </w:r>
      <w:r>
        <w:t>18</w:t>
      </w:r>
      <w:r>
        <w:t>次，研究部署物资保障工作，制定了《黄山区新冠疫情防控后勤物资保障工作应急预案》《黄山区疫情防控应急处置后勤保障组工作实操手册》，确保防疫物资和生活物资急需。安全生产上，强化行业主管责任，采取线上线下方式向企业宣传安全生产法规和警示片；对辖区内非煤矿山、民爆企业等开展安全生产</w:t>
      </w:r>
      <w:r>
        <w:t>“</w:t>
      </w:r>
      <w:r>
        <w:t>百日行动</w:t>
      </w:r>
      <w:r>
        <w:t>”</w:t>
      </w:r>
      <w:r>
        <w:t>，联合区应急局、公安分局等部门开展安全生产专项检查。截至目前，共开展</w:t>
      </w:r>
      <w:r>
        <w:t>40</w:t>
      </w:r>
      <w:r>
        <w:t>批次安全生产大检查，排查出隐患问题</w:t>
      </w:r>
      <w:r>
        <w:t>59</w:t>
      </w:r>
      <w:r>
        <w:t>个</w:t>
      </w:r>
      <w:r>
        <w:t>,</w:t>
      </w:r>
      <w:r>
        <w:t>其中</w:t>
      </w:r>
      <w:r>
        <w:t>50</w:t>
      </w:r>
      <w:r>
        <w:t>个已整改到位，</w:t>
      </w:r>
      <w:r>
        <w:t>9</w:t>
      </w:r>
      <w:r>
        <w:t>个正在整改中。信访工作上</w:t>
      </w:r>
      <w:r>
        <w:t>,</w:t>
      </w:r>
      <w:r>
        <w:t>建立矛盾纠纷排查化解领导包案制度，组织开展信访矛盾纠纷</w:t>
      </w:r>
      <w:r>
        <w:t>“</w:t>
      </w:r>
      <w:r>
        <w:t>大起底、大接访、大化解</w:t>
      </w:r>
      <w:r>
        <w:t>”</w:t>
      </w:r>
      <w:r>
        <w:t>专项行动，共排查重点矛盾纠纷</w:t>
      </w:r>
      <w:r>
        <w:t>3</w:t>
      </w:r>
      <w:r>
        <w:t>项、</w:t>
      </w:r>
      <w:r>
        <w:t>12</w:t>
      </w:r>
      <w:r>
        <w:t>人次。成立</w:t>
      </w:r>
      <w:r>
        <w:t>3</w:t>
      </w:r>
      <w:r>
        <w:t>个信访工作包保领导小组，参与区领导接访会和信访听证会，</w:t>
      </w:r>
      <w:r>
        <w:t>1-9</w:t>
      </w:r>
      <w:r>
        <w:t>月份，我局召开专题信访工作会议</w:t>
      </w:r>
      <w:r>
        <w:t>4</w:t>
      </w:r>
      <w:r>
        <w:t>次，约访下访</w:t>
      </w:r>
      <w:r>
        <w:t>12</w:t>
      </w:r>
      <w:r>
        <w:t>次，及时化解信访风险，确保社会治安稳定。</w:t>
      </w:r>
    </w:p>
    <w:p w:rsidR="00A97366" w:rsidRDefault="00A97366" w:rsidP="00A97366">
      <w:pPr>
        <w:ind w:firstLineChars="200" w:firstLine="420"/>
      </w:pPr>
      <w:r>
        <w:rPr>
          <w:rFonts w:hint="eastAsia"/>
        </w:rPr>
        <w:t>（九）党建工作质量全面提升。牢固树立抓好党建工作的责任意识，切实履行管党治党“第一责任人”职责，从思想政治、组织建设、党风廉政建设等方面从严从实推进党的建设。研究制定“理论学习中心组</w:t>
      </w:r>
      <w:r>
        <w:t>2022</w:t>
      </w:r>
      <w:r>
        <w:t>年度学习计划</w:t>
      </w:r>
      <w:r>
        <w:t>”</w:t>
      </w:r>
      <w:r>
        <w:t>，目前，召开理论学习中心组会议</w:t>
      </w:r>
      <w:r>
        <w:t>9</w:t>
      </w:r>
      <w:r>
        <w:t>次，组织专题研讨</w:t>
      </w:r>
      <w:r>
        <w:t>3</w:t>
      </w:r>
      <w:r>
        <w:t>次，邀请区委党校讲师对我局党员作专题宣讲报告</w:t>
      </w:r>
      <w:r>
        <w:t>2</w:t>
      </w:r>
      <w:r>
        <w:t>次，党员干部政治素养显著提升。加强基层党组织建设，及时完成党支部换届工作，充实年轻干部，增强党建工作效能。严格执行民主集中制原则，</w:t>
      </w:r>
      <w:r>
        <w:t>1-9</w:t>
      </w:r>
      <w:r>
        <w:t>月召开党组会</w:t>
      </w:r>
      <w:r>
        <w:t>21</w:t>
      </w:r>
      <w:r>
        <w:t>次，研究</w:t>
      </w:r>
      <w:r>
        <w:t>“</w:t>
      </w:r>
      <w:r>
        <w:t>三重一大</w:t>
      </w:r>
      <w:r>
        <w:t>”</w:t>
      </w:r>
      <w:r>
        <w:t>事项</w:t>
      </w:r>
      <w:r>
        <w:t>67</w:t>
      </w:r>
      <w:r>
        <w:t>件。全面落实党风廉政建设，抓实党</w:t>
      </w:r>
      <w:r>
        <w:rPr>
          <w:rFonts w:hint="eastAsia"/>
        </w:rPr>
        <w:t>风廉政建设责任制，切实分解压实廉政风险防控责任、动态厘清风险清单，开好作风建设和民主生活会等会议，定期听取“一岗双责”履职情况，推动“一岗双责”落实到位。</w:t>
      </w:r>
    </w:p>
    <w:p w:rsidR="00A97366" w:rsidRDefault="00A97366" w:rsidP="00A97366">
      <w:pPr>
        <w:ind w:firstLineChars="200" w:firstLine="420"/>
      </w:pPr>
      <w:r>
        <w:rPr>
          <w:rFonts w:hint="eastAsia"/>
        </w:rPr>
        <w:t>二、存在的问题和不足</w:t>
      </w:r>
    </w:p>
    <w:p w:rsidR="00A97366" w:rsidRDefault="00A97366" w:rsidP="00A97366">
      <w:pPr>
        <w:ind w:firstLineChars="200" w:firstLine="420"/>
      </w:pPr>
      <w:r>
        <w:rPr>
          <w:rFonts w:hint="eastAsia"/>
        </w:rPr>
        <w:t>一是企业面临困难较多。主要是受疫情持续及国际形势多变等超预期影响，主要表现为，外贸型企业出口受限、市场收紧，货物运输不畅且价格成倍上涨。传统茶叶加工行业整体呈逐年下滑的态势，企业转型难度大。受房地产市场影响，下游的建筑行业复工不快、建设项目少，加上市场有限，竞争加剧。部分企业用工不足、应收账款较多，生产经营困难。鑫赢再生停产、兆能实业、格罗电气等亿元重点企业，因整体搬迁、订单减少等因素，产值大幅下降并可能持续处于半停产，对产值影响程度较大。</w:t>
      </w:r>
    </w:p>
    <w:p w:rsidR="00A97366" w:rsidRDefault="00A97366" w:rsidP="00A97366">
      <w:pPr>
        <w:ind w:firstLineChars="200" w:firstLine="420"/>
      </w:pPr>
      <w:r>
        <w:rPr>
          <w:rFonts w:hint="eastAsia"/>
        </w:rPr>
        <w:t>二是新增长点未达预期。计划今年产值大幅上升的企业未能达到预期，难以形成工业经济运行增长有效支撑。比如毛峰集团的计划年产值</w:t>
      </w:r>
      <w:r>
        <w:t>3.5</w:t>
      </w:r>
      <w:r>
        <w:t>亿元、富锐斯环保的计划年产值</w:t>
      </w:r>
      <w:r>
        <w:t>1.5</w:t>
      </w:r>
      <w:r>
        <w:t>亿元均未能达计划进度。新进规企业增长乏力，在上年同期基数不大的有利条件下，原本有望上拉规上工业增速，但目前未达预期效果。</w:t>
      </w:r>
    </w:p>
    <w:p w:rsidR="00A97366" w:rsidRDefault="00A97366" w:rsidP="00A97366">
      <w:pPr>
        <w:ind w:firstLineChars="200" w:firstLine="420"/>
      </w:pPr>
      <w:r>
        <w:rPr>
          <w:rFonts w:hint="eastAsia"/>
        </w:rPr>
        <w:t>三是工业发展后劲不足。重大技改项目少，总投资亿元以上的技改项目仅</w:t>
      </w:r>
      <w:r>
        <w:t>1</w:t>
      </w:r>
      <w:r>
        <w:t>个，难以形成有效投资来支撑工业技改投资的增长。目前无新企业月度入规，提振增长的增量不足。今年拟培育月度入规的备禾模具和汉翔机械，受疫情和上下游企业生产收紧等超预期因素影响，企业销售不旺，达到规上的不确定因素增多。飞黄齿轮、鸿懋建材、贝基模具等老企业年度入规仍有难度。</w:t>
      </w:r>
    </w:p>
    <w:p w:rsidR="00A97366" w:rsidRDefault="00A97366" w:rsidP="00A97366">
      <w:pPr>
        <w:ind w:firstLineChars="200" w:firstLine="420"/>
      </w:pPr>
      <w:r>
        <w:rPr>
          <w:rFonts w:hint="eastAsia"/>
        </w:rPr>
        <w:t>三、</w:t>
      </w:r>
      <w:r>
        <w:t>2023</w:t>
      </w:r>
      <w:r>
        <w:t>年工作谋划</w:t>
      </w:r>
    </w:p>
    <w:p w:rsidR="00A97366" w:rsidRDefault="00A97366" w:rsidP="00A97366">
      <w:pPr>
        <w:ind w:firstLineChars="200" w:firstLine="420"/>
      </w:pPr>
      <w:r>
        <w:rPr>
          <w:rFonts w:hint="eastAsia"/>
        </w:rPr>
        <w:t>坚持以习近平新时代中国特色社会主义思想为指导，全面贯彻落实党的二十大精神，把工业稳增长摆在首要位置，围绕提质扩量增效，推进工业经济高质量发展，重点抓好以下工作。</w:t>
      </w:r>
    </w:p>
    <w:p w:rsidR="00A97366" w:rsidRDefault="00A97366" w:rsidP="00A97366">
      <w:pPr>
        <w:ind w:firstLineChars="200" w:firstLine="420"/>
      </w:pPr>
      <w:r>
        <w:rPr>
          <w:rFonts w:hint="eastAsia"/>
        </w:rPr>
        <w:t>主要工作目标：</w:t>
      </w:r>
    </w:p>
    <w:p w:rsidR="00A97366" w:rsidRDefault="00A97366" w:rsidP="00A97366">
      <w:pPr>
        <w:ind w:firstLineChars="200" w:firstLine="420"/>
      </w:pPr>
      <w:r>
        <w:rPr>
          <w:rFonts w:hint="eastAsia"/>
        </w:rPr>
        <w:t>——规上工业增加值增长</w:t>
      </w:r>
      <w:r>
        <w:t>7%</w:t>
      </w:r>
      <w:r>
        <w:t>；</w:t>
      </w:r>
    </w:p>
    <w:p w:rsidR="00A97366" w:rsidRDefault="00A97366" w:rsidP="00A97366">
      <w:pPr>
        <w:ind w:firstLineChars="200" w:firstLine="420"/>
      </w:pPr>
      <w:r>
        <w:rPr>
          <w:rFonts w:hint="eastAsia"/>
        </w:rPr>
        <w:t>——工业投资、技改投资均增长</w:t>
      </w:r>
      <w:r>
        <w:t>10%</w:t>
      </w:r>
      <w:r>
        <w:t>以上；</w:t>
      </w:r>
    </w:p>
    <w:p w:rsidR="00A97366" w:rsidRDefault="00A97366" w:rsidP="00A97366">
      <w:pPr>
        <w:ind w:firstLineChars="200" w:firstLine="420"/>
      </w:pPr>
      <w:r>
        <w:rPr>
          <w:rFonts w:hint="eastAsia"/>
        </w:rPr>
        <w:t>——研发经费投入增长</w:t>
      </w:r>
      <w:r>
        <w:t>20%</w:t>
      </w:r>
      <w:r>
        <w:t>以上；</w:t>
      </w:r>
    </w:p>
    <w:p w:rsidR="00A97366" w:rsidRDefault="00A97366" w:rsidP="00A97366">
      <w:pPr>
        <w:ind w:firstLineChars="200" w:firstLine="420"/>
      </w:pPr>
      <w:r>
        <w:rPr>
          <w:rFonts w:hint="eastAsia"/>
        </w:rPr>
        <w:t>——培育入规工业企业</w:t>
      </w:r>
      <w:r>
        <w:t>7</w:t>
      </w:r>
      <w:r>
        <w:t>家以上，其中新企业入规</w:t>
      </w:r>
      <w:r>
        <w:t>3</w:t>
      </w:r>
      <w:r>
        <w:t>家；</w:t>
      </w:r>
    </w:p>
    <w:p w:rsidR="00A97366" w:rsidRDefault="00A97366" w:rsidP="00A97366">
      <w:pPr>
        <w:ind w:firstLineChars="200" w:firstLine="420"/>
      </w:pPr>
      <w:r>
        <w:rPr>
          <w:rFonts w:hint="eastAsia"/>
        </w:rPr>
        <w:t>——培育国家高新技术企业</w:t>
      </w:r>
      <w:r>
        <w:t>4</w:t>
      </w:r>
      <w:r>
        <w:t>家；</w:t>
      </w:r>
    </w:p>
    <w:p w:rsidR="00A97366" w:rsidRDefault="00A97366" w:rsidP="00A97366">
      <w:pPr>
        <w:ind w:firstLineChars="200" w:firstLine="420"/>
      </w:pPr>
      <w:r>
        <w:rPr>
          <w:rFonts w:hint="eastAsia"/>
        </w:rPr>
        <w:t>——培育专精特新企业</w:t>
      </w:r>
      <w:r>
        <w:t>3</w:t>
      </w:r>
      <w:r>
        <w:t>家；</w:t>
      </w:r>
    </w:p>
    <w:p w:rsidR="00A97366" w:rsidRDefault="00A97366" w:rsidP="00A97366">
      <w:pPr>
        <w:ind w:firstLineChars="200" w:firstLine="420"/>
      </w:pPr>
      <w:r>
        <w:rPr>
          <w:rFonts w:hint="eastAsia"/>
        </w:rPr>
        <w:t>——新增数字化车间</w:t>
      </w:r>
      <w:r>
        <w:t>1</w:t>
      </w:r>
      <w:r>
        <w:t>个、绿色工厂</w:t>
      </w:r>
      <w:r>
        <w:t>1</w:t>
      </w:r>
      <w:r>
        <w:t>个、</w:t>
      </w:r>
      <w:r>
        <w:t>“</w:t>
      </w:r>
      <w:r>
        <w:t>机器换人</w:t>
      </w:r>
      <w:r>
        <w:t>”</w:t>
      </w:r>
      <w:r>
        <w:t>企业</w:t>
      </w:r>
      <w:r>
        <w:t>7</w:t>
      </w:r>
      <w:r>
        <w:t>家、</w:t>
      </w:r>
      <w:r>
        <w:t>“</w:t>
      </w:r>
      <w:r>
        <w:t>两化</w:t>
      </w:r>
      <w:r>
        <w:t>”</w:t>
      </w:r>
      <w:r>
        <w:t>融合贯标企业</w:t>
      </w:r>
      <w:r>
        <w:t>3</w:t>
      </w:r>
      <w:r>
        <w:t>家。</w:t>
      </w:r>
    </w:p>
    <w:p w:rsidR="00A97366" w:rsidRDefault="00A97366" w:rsidP="00A97366">
      <w:pPr>
        <w:ind w:firstLineChars="200" w:firstLine="420"/>
      </w:pPr>
      <w:r>
        <w:rPr>
          <w:rFonts w:hint="eastAsia"/>
        </w:rPr>
        <w:t>（一）突出企业培育，壮大规模总量。坚持“培育</w:t>
      </w:r>
      <w:r>
        <w:t>+</w:t>
      </w:r>
      <w:r>
        <w:t>引进</w:t>
      </w:r>
      <w:r>
        <w:t>”</w:t>
      </w:r>
      <w:r>
        <w:t>双轮驱动，切实抓好双招双引、</w:t>
      </w:r>
      <w:r>
        <w:t>“</w:t>
      </w:r>
      <w:r>
        <w:t>专精特新</w:t>
      </w:r>
      <w:r>
        <w:t>”</w:t>
      </w:r>
      <w:r>
        <w:t>倍增、主体培育三项工作。推进众创</w:t>
      </w:r>
      <w:r>
        <w:t>-</w:t>
      </w:r>
      <w:r>
        <w:t>成长型企业</w:t>
      </w:r>
      <w:r>
        <w:t>-</w:t>
      </w:r>
      <w:r>
        <w:t>规上企业</w:t>
      </w:r>
      <w:r>
        <w:t>-</w:t>
      </w:r>
      <w:r>
        <w:t>专精特新企业</w:t>
      </w:r>
      <w:r>
        <w:t>-</w:t>
      </w:r>
      <w:r>
        <w:t>单项冠军企业梯度培育，常态化抓好规上工业企业的服务，完善小升规企业培育库，紧盯新建企业投产入规，培育新企业月度入规</w:t>
      </w:r>
      <w:r>
        <w:t>3</w:t>
      </w:r>
      <w:r>
        <w:t>家、老企业年度入规</w:t>
      </w:r>
      <w:r>
        <w:t>4</w:t>
      </w:r>
      <w:r>
        <w:t>家以上。培育省市专精特新企业</w:t>
      </w:r>
      <w:r>
        <w:t>3</w:t>
      </w:r>
      <w:r>
        <w:t>家、制造业单项冠军企业</w:t>
      </w:r>
      <w:r>
        <w:t>1</w:t>
      </w:r>
      <w:r>
        <w:t>家。加快金瑞泰上市步伐，落实各项前期准备，确保按既定计划成功上市。</w:t>
      </w:r>
    </w:p>
    <w:p w:rsidR="00A97366" w:rsidRDefault="00A97366" w:rsidP="00A97366">
      <w:pPr>
        <w:ind w:firstLineChars="200" w:firstLine="420"/>
      </w:pPr>
      <w:r>
        <w:rPr>
          <w:rFonts w:hint="eastAsia"/>
        </w:rPr>
        <w:t>（二）突出主导产业，加快产业集聚。按照“龙头</w:t>
      </w:r>
      <w:r>
        <w:t>+</w:t>
      </w:r>
      <w:r>
        <w:t>配套</w:t>
      </w:r>
      <w:r>
        <w:t>”</w:t>
      </w:r>
      <w:r>
        <w:t>壮大优势产业，进一步提升绿色食品、新材料、装备制造三大主导产业的规模贡献和引领作用，合理规划和布局经开区三大主导产业。真正发挥链长制作用，做长做宽做实产业链，通过双招双引推动五大产业高质量发展，加快构建</w:t>
      </w:r>
      <w:r>
        <w:t>“</w:t>
      </w:r>
      <w:r>
        <w:t>龙头企业</w:t>
      </w:r>
      <w:r>
        <w:t>+</w:t>
      </w:r>
      <w:r>
        <w:t>中小企业</w:t>
      </w:r>
      <w:r>
        <w:t>”</w:t>
      </w:r>
      <w:r>
        <w:t>融通发展的产业生态体系。加快项目推动，注入产业新动能，抓好铧富锦、同兮生物、速豹刀具等新项目（企业）投产增效；实施现有重点企业技术改造，抓好晶特美（二期）、亿利工贸生产线技术改造项目。</w:t>
      </w:r>
    </w:p>
    <w:p w:rsidR="00A97366" w:rsidRDefault="00A97366" w:rsidP="00A97366">
      <w:pPr>
        <w:ind w:firstLineChars="200" w:firstLine="420"/>
      </w:pPr>
      <w:r>
        <w:rPr>
          <w:rFonts w:hint="eastAsia"/>
        </w:rPr>
        <w:t>（三）突出创新驱动，激发内生动力。坚持“企业出题、能者解题、市场阅卷”，统筹实施创新能力提升、成果转化、示范推广等工作，加快构建以企业为主体、市场为导向、产学研深度融合的工业创新体系。强化产学研技术合作，持续推进企业与高校院所产学研技术合作，全年产学研技术合作不少于</w:t>
      </w:r>
      <w:r>
        <w:t>4</w:t>
      </w:r>
      <w:r>
        <w:t>家，成果转化不少于</w:t>
      </w:r>
      <w:r>
        <w:t>4</w:t>
      </w:r>
      <w:r>
        <w:t>项，柔性引进人才</w:t>
      </w:r>
      <w:r>
        <w:t>5</w:t>
      </w:r>
      <w:r>
        <w:t>名以上；加大高新技术企业培育力度，新增国家高新技术企业和省民营科技企业各</w:t>
      </w:r>
      <w:r>
        <w:t>2</w:t>
      </w:r>
      <w:r>
        <w:t>家。</w:t>
      </w:r>
      <w:r>
        <w:t xml:space="preserve"> </w:t>
      </w:r>
    </w:p>
    <w:p w:rsidR="00A97366" w:rsidRDefault="00A97366" w:rsidP="00A97366">
      <w:pPr>
        <w:ind w:firstLineChars="200" w:firstLine="420"/>
      </w:pPr>
      <w:r>
        <w:rPr>
          <w:rFonts w:hint="eastAsia"/>
        </w:rPr>
        <w:t>（四）突出数字赋能，推进“四化”改造。坚持“数字</w:t>
      </w:r>
      <w:r>
        <w:t>+</w:t>
      </w:r>
      <w:r>
        <w:t>制造</w:t>
      </w:r>
      <w:r>
        <w:t>”</w:t>
      </w:r>
      <w:r>
        <w:t>，加快平台、网络、智造新模式三项创新发展。引导企业按照</w:t>
      </w:r>
      <w:r>
        <w:t>“</w:t>
      </w:r>
      <w:r>
        <w:t>机器换人</w:t>
      </w:r>
      <w:r>
        <w:t>”-</w:t>
      </w:r>
      <w:r>
        <w:t>生产线改造</w:t>
      </w:r>
      <w:r>
        <w:t>-</w:t>
      </w:r>
      <w:r>
        <w:t>数字化车间</w:t>
      </w:r>
      <w:r>
        <w:t>-</w:t>
      </w:r>
      <w:r>
        <w:t>工业互联网（智能工厂）路线升级改造，推广应用工业机器人，实施</w:t>
      </w:r>
      <w:r>
        <w:t>“</w:t>
      </w:r>
      <w:r>
        <w:t>机器换人</w:t>
      </w:r>
      <w:r>
        <w:t>”</w:t>
      </w:r>
      <w:r>
        <w:t>企业</w:t>
      </w:r>
      <w:r>
        <w:t>7</w:t>
      </w:r>
      <w:r>
        <w:t>家，培育新增数字化车间</w:t>
      </w:r>
      <w:r>
        <w:t>1</w:t>
      </w:r>
      <w:r>
        <w:t>个、智能工厂</w:t>
      </w:r>
      <w:r>
        <w:t>1</w:t>
      </w:r>
      <w:r>
        <w:t>个。开展</w:t>
      </w:r>
      <w:r>
        <w:t>“</w:t>
      </w:r>
      <w:r>
        <w:t>长三角工业设计专家进黄山活动</w:t>
      </w:r>
      <w:r>
        <w:t>”</w:t>
      </w:r>
      <w:r>
        <w:t>，培育工业设计中心，加快构建</w:t>
      </w:r>
      <w:r>
        <w:t>“</w:t>
      </w:r>
      <w:r>
        <w:t>设计</w:t>
      </w:r>
      <w:r>
        <w:t>+</w:t>
      </w:r>
      <w:r>
        <w:t>研发</w:t>
      </w:r>
      <w:r>
        <w:t>+</w:t>
      </w:r>
      <w:r>
        <w:t>用户体验</w:t>
      </w:r>
      <w:r>
        <w:t>”</w:t>
      </w:r>
      <w:r>
        <w:t>的制造业创新设计体系。</w:t>
      </w:r>
    </w:p>
    <w:p w:rsidR="00A97366" w:rsidRDefault="00A97366" w:rsidP="00A97366">
      <w:pPr>
        <w:ind w:firstLineChars="200" w:firstLine="420"/>
      </w:pPr>
      <w:r>
        <w:rPr>
          <w:rFonts w:hint="eastAsia"/>
        </w:rPr>
        <w:t>（五）突出示范引领，强化质量提升。重点抓好“增品种、提品质、创品牌”三个方面的工作。增品种上，培育工业精品</w:t>
      </w:r>
      <w:r>
        <w:t>1</w:t>
      </w:r>
      <w:r>
        <w:t>个、省级新产品</w:t>
      </w:r>
      <w:r>
        <w:t>2</w:t>
      </w:r>
      <w:r>
        <w:t>个。提品质上，打造一批质量标杆企业，争创省、市、区政府质量奖。支持企业主导和参与制（修）订国家和行业标准，培育标准化示范企业。在创品牌上，培育省级消费品工业</w:t>
      </w:r>
      <w:r>
        <w:t>“</w:t>
      </w:r>
      <w:r>
        <w:t>三品</w:t>
      </w:r>
      <w:r>
        <w:t>”</w:t>
      </w:r>
      <w:r>
        <w:t>示范企业</w:t>
      </w:r>
      <w:r>
        <w:t>1</w:t>
      </w:r>
      <w:r>
        <w:t>家。发挥</w:t>
      </w:r>
      <w:r>
        <w:t>“</w:t>
      </w:r>
      <w:r>
        <w:t>亩均论英雄</w:t>
      </w:r>
      <w:r>
        <w:t>”</w:t>
      </w:r>
      <w:r>
        <w:t>改革牵引作用，加大工业闲置建设用地、低效用地清理力度，力争规上企业亩均效益税收增长</w:t>
      </w:r>
      <w:r>
        <w:t>10%</w:t>
      </w:r>
      <w:r>
        <w:t>。</w:t>
      </w:r>
    </w:p>
    <w:p w:rsidR="00A97366" w:rsidRDefault="00A97366" w:rsidP="00A97366">
      <w:pPr>
        <w:ind w:firstLineChars="200" w:firstLine="420"/>
      </w:pPr>
      <w:r>
        <w:rPr>
          <w:rFonts w:hint="eastAsia"/>
        </w:rPr>
        <w:t>（六）突出节能减排，实现绿色发展。落实碳达峰碳中和部署，扎实推动实施“方案、控制、提升”三个重点，大力提升制造业绿色低碳发展水平。认定省级绿色工厂</w:t>
      </w:r>
      <w:r>
        <w:t>1</w:t>
      </w:r>
      <w:r>
        <w:t>家、行业规范企业</w:t>
      </w:r>
      <w:r>
        <w:t>1</w:t>
      </w:r>
      <w:r>
        <w:t>家，争创省市节水型工业企业</w:t>
      </w:r>
      <w:r>
        <w:t>3</w:t>
      </w:r>
      <w:r>
        <w:t>家。持续开展节能环保</w:t>
      </w:r>
      <w:r>
        <w:t>“</w:t>
      </w:r>
      <w:r>
        <w:t>五个一百</w:t>
      </w:r>
      <w:r>
        <w:t>”</w:t>
      </w:r>
      <w:r>
        <w:t>提升行动，争取更多项目列入省计划，力争节能环保产业产值增长</w:t>
      </w:r>
      <w:r>
        <w:t>10%</w:t>
      </w:r>
      <w:r>
        <w:t>以上。</w:t>
      </w:r>
    </w:p>
    <w:p w:rsidR="00A97366" w:rsidRDefault="00A97366" w:rsidP="00A97366">
      <w:pPr>
        <w:ind w:firstLineChars="200" w:firstLine="420"/>
      </w:pPr>
      <w:r>
        <w:rPr>
          <w:rFonts w:hint="eastAsia"/>
        </w:rPr>
        <w:t>（七）突出科技强农，助力乡村振兴。以科技项目和科技特派员为主抓手，持续实施科技项目助力乡村振兴专项和科技特派员驻村帮扶行动，着力解决乡镇、村（居）乡村振兴发展中项目、技术、人才短板，支持其大力实施产业开发、短平快种养项目、新技术应用，深入推进农业科技支撑乡村振兴工作。</w:t>
      </w:r>
    </w:p>
    <w:p w:rsidR="00A97366" w:rsidRPr="00C17DD5" w:rsidRDefault="00A97366" w:rsidP="00C17DD5">
      <w:pPr>
        <w:jc w:val="right"/>
      </w:pPr>
      <w:r w:rsidRPr="00C17DD5">
        <w:rPr>
          <w:rFonts w:hint="eastAsia"/>
        </w:rPr>
        <w:t>黄山区科技经济信息化局</w:t>
      </w:r>
      <w:r w:rsidRPr="00C17DD5">
        <w:t>2023-01-31</w:t>
      </w:r>
    </w:p>
    <w:p w:rsidR="00A97366" w:rsidRDefault="00A97366" w:rsidP="00184885">
      <w:pPr>
        <w:sectPr w:rsidR="00A97366" w:rsidSect="00184885">
          <w:type w:val="continuous"/>
          <w:pgSz w:w="11906" w:h="16838" w:code="9"/>
          <w:pgMar w:top="1644" w:right="1236" w:bottom="1418" w:left="1814" w:header="851" w:footer="907" w:gutter="0"/>
          <w:pgNumType w:start="1"/>
          <w:cols w:space="425"/>
          <w:docGrid w:type="lines" w:linePitch="341" w:charSpace="2373"/>
        </w:sectPr>
      </w:pPr>
    </w:p>
    <w:p w:rsidR="00C510BF" w:rsidRDefault="00C510BF"/>
    <w:sectPr w:rsidR="00C510B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A97366"/>
    <w:rsid w:val="00A97366"/>
    <w:rsid w:val="00C510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9736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9736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3983</Characters>
  <Application>Microsoft Office Word</Application>
  <DocSecurity>0</DocSecurity>
  <Lines>33</Lines>
  <Paragraphs>9</Paragraphs>
  <ScaleCrop>false</ScaleCrop>
  <Company>Microsoft</Company>
  <LinksUpToDate>false</LinksUpToDate>
  <CharactersWithSpaces>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2023-02-13T02:11:00Z</dcterms:created>
</cp:coreProperties>
</file>