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0E" w:rsidRDefault="0006050E" w:rsidP="007717D4">
      <w:pPr>
        <w:pStyle w:val="1"/>
      </w:pPr>
      <w:bookmarkStart w:id="0" w:name="_Toc128039721"/>
      <w:r w:rsidRPr="007717D4">
        <w:rPr>
          <w:rFonts w:hint="eastAsia"/>
        </w:rPr>
        <w:t>实施“九项行动”！今年杨凌招商引资这样干</w:t>
      </w:r>
      <w:bookmarkEnd w:id="0"/>
    </w:p>
    <w:p w:rsidR="0006050E" w:rsidRDefault="0006050E" w:rsidP="0006050E">
      <w:pPr>
        <w:ind w:firstLineChars="200" w:firstLine="420"/>
      </w:pPr>
      <w:r>
        <w:rPr>
          <w:rFonts w:hint="eastAsia"/>
        </w:rPr>
        <w:t>为深入贯彻落实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全省“三个年”活动动员会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和示范区</w:t>
      </w:r>
      <w:r>
        <w:t>2023</w:t>
      </w:r>
      <w:r>
        <w:t>年工作会议精神</w:t>
      </w:r>
    </w:p>
    <w:p w:rsidR="0006050E" w:rsidRDefault="0006050E" w:rsidP="0006050E">
      <w:pPr>
        <w:ind w:firstLineChars="200" w:firstLine="420"/>
      </w:pPr>
      <w:r>
        <w:t>2023</w:t>
      </w:r>
      <w:r>
        <w:t>年杨凌示范区将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实施招商引资“九项行动”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迅速掀起招商引资工作热潮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提升招商引资项目质效</w:t>
      </w:r>
    </w:p>
    <w:p w:rsidR="0006050E" w:rsidRDefault="0006050E" w:rsidP="0006050E">
      <w:pPr>
        <w:ind w:firstLineChars="200" w:firstLine="420"/>
      </w:pPr>
      <w:r>
        <w:t>01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实施头雁行动，一把手亲自带头招商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党工委、管委会主要领导亲自带队招商，班子成员带头抓招商，各部门主要负责人主动招商、常态化招商。党工委管委会班子成员每季度外出招商不少于</w:t>
      </w:r>
      <w:r>
        <w:t>2</w:t>
      </w:r>
      <w:r>
        <w:t>次，各承担招商引资任务部门主要负责人每季度带队外出招商不少于</w:t>
      </w:r>
      <w:r>
        <w:t>3</w:t>
      </w:r>
      <w:r>
        <w:t>次。领导带头，全员行动，抢抓项目，形成全区上下大抓招商、大抓项目的工作格局。</w:t>
      </w:r>
    </w:p>
    <w:p w:rsidR="0006050E" w:rsidRDefault="0006050E" w:rsidP="0006050E">
      <w:pPr>
        <w:ind w:firstLineChars="200" w:firstLine="420"/>
      </w:pPr>
      <w:r>
        <w:t>02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实施品牌行动，全员参与传播杨凌声音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讲好杨凌故事。人人都要讲、人人都会讲。全方位、多角度运用新媒体、新技术，区校联动，重点面向区外、省外、境外，加大城市形象宣传、品牌故事传播、平台功能推介，大幅提升杨凌示范区的影响力。深入推进“央企进杨凌”活动，全面开展省属国企的对接与合作。举办“中国农科城全球合作伙伴大招募”系列活动。全年举办境内境外、线上线下主题推介和投资促进活动</w:t>
      </w:r>
      <w:r>
        <w:t>100</w:t>
      </w:r>
      <w:r>
        <w:t>场。</w:t>
      </w:r>
    </w:p>
    <w:p w:rsidR="0006050E" w:rsidRDefault="0006050E" w:rsidP="0006050E">
      <w:pPr>
        <w:ind w:firstLineChars="200" w:firstLine="420"/>
      </w:pPr>
      <w:r>
        <w:t>03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实施链长行动，推动主导产业建圈强链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锁定长三角、珠三角、京津冀、大湾区，围绕粮食安全主线，聚焦五大主导产业和</w:t>
      </w:r>
      <w:r>
        <w:t>12</w:t>
      </w:r>
      <w:r>
        <w:t>条重点产业链，以汇聚各种要素为抓手，党工委、管委会班子成员作为</w:t>
      </w:r>
      <w:r>
        <w:t>“</w:t>
      </w:r>
      <w:r>
        <w:t>链长</w:t>
      </w:r>
      <w:r>
        <w:t>”</w:t>
      </w:r>
      <w:r>
        <w:t>分别包抓</w:t>
      </w:r>
      <w:r>
        <w:t>1</w:t>
      </w:r>
      <w:r>
        <w:t>条产业链，督促成立招商队伍，出台配套支持政策，列出任务计划表，瞄准行业龙头企业、</w:t>
      </w:r>
      <w:r>
        <w:t>“</w:t>
      </w:r>
      <w:r>
        <w:t>高精尖</w:t>
      </w:r>
      <w:r>
        <w:t>”</w:t>
      </w:r>
      <w:r>
        <w:t>农业科技创新项目、重大产业化项目，招大引强、招新引优、招才引智。全年招引</w:t>
      </w:r>
      <w:r>
        <w:t>“</w:t>
      </w:r>
      <w:r>
        <w:t>链主</w:t>
      </w:r>
      <w:r>
        <w:t>”</w:t>
      </w:r>
      <w:r>
        <w:t>项目不少于</w:t>
      </w:r>
      <w:r>
        <w:t>12</w:t>
      </w:r>
      <w:r>
        <w:t>个。</w:t>
      </w:r>
    </w:p>
    <w:p w:rsidR="0006050E" w:rsidRDefault="0006050E" w:rsidP="0006050E">
      <w:pPr>
        <w:ind w:firstLineChars="200" w:firstLine="420"/>
      </w:pPr>
      <w:r>
        <w:t>04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实施情报行动，千方百计抢抓项目信息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用好共建部委政策信息资源。深挖驻区高校和科研单位人才智力、科技成果和校友资源。调动本地龙头企业、产业链链主企业资源。发挥各类中介、商协会、本土在外人士等人脉资源。聘任经济发展顾问、招商招才大使，大力开展委托招商、代理招商、中介招商。汇聚人脉信息和资源要素，拓宽招商信息渠道，织密信息捕捉网络。全年储备有效招商信息不少于</w:t>
      </w:r>
      <w:r>
        <w:t>300</w:t>
      </w:r>
      <w:r>
        <w:t>条。</w:t>
      </w:r>
    </w:p>
    <w:p w:rsidR="0006050E" w:rsidRDefault="0006050E" w:rsidP="0006050E">
      <w:pPr>
        <w:ind w:firstLineChars="200" w:firstLine="420"/>
      </w:pPr>
      <w:r>
        <w:t>05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实施攻坚行动，集中力量攻克重大项目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统筹两级招商队伍及示范区各部门力量，跨部门组建央企国企、外资及各主导产业等</w:t>
      </w:r>
      <w:r>
        <w:t>10</w:t>
      </w:r>
      <w:r>
        <w:t>个招商尖刀队。锁定重点行业和目标企业，进行</w:t>
      </w:r>
      <w:r>
        <w:t>“</w:t>
      </w:r>
      <w:r>
        <w:t>点对点</w:t>
      </w:r>
      <w:r>
        <w:t>”</w:t>
      </w:r>
      <w:r>
        <w:t>攻坚。对重点项目安排专人叩门招商、驻点招商，集中优势资源和力量，各个击破，坚持项目不落地绝不收兵。对重大项目优先研究、优先推动、优先决策。全年引进</w:t>
      </w:r>
      <w:r>
        <w:t>10</w:t>
      </w:r>
      <w:r>
        <w:t>亿元以上重大项目不少于</w:t>
      </w:r>
      <w:r>
        <w:t>5</w:t>
      </w:r>
      <w:r>
        <w:t>个，</w:t>
      </w:r>
      <w:r>
        <w:t>5</w:t>
      </w:r>
      <w:r>
        <w:t>亿元以上主导产业项目不少于</w:t>
      </w:r>
      <w:r>
        <w:t>10</w:t>
      </w:r>
      <w:r>
        <w:t>个。</w:t>
      </w:r>
    </w:p>
    <w:p w:rsidR="0006050E" w:rsidRDefault="0006050E" w:rsidP="0006050E">
      <w:pPr>
        <w:ind w:firstLineChars="200" w:firstLine="420"/>
      </w:pPr>
      <w:r>
        <w:t>06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实施投行行动，着力提升资本招商水平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正确认识资本属性，把握运行规律，做大做实产业发展基金。按照“大力募、精准投、科学管、适时退”的原则，发挥管委会投融资平台、国企平台和各类引导基金的杠杆作用，大力开展资本招商、基金招商、平台招商、产业招商。充分运用投行思维，精心谋划项目，通过推介宣传，项目路演，吸引社会资本投资。全年策划高质量投资标的项目不少于</w:t>
      </w:r>
      <w:r>
        <w:t>30</w:t>
      </w:r>
      <w:r>
        <w:t>个，落地以投促招产业项目不少于</w:t>
      </w:r>
      <w:r>
        <w:t>5</w:t>
      </w:r>
      <w:r>
        <w:t>个。</w:t>
      </w:r>
    </w:p>
    <w:p w:rsidR="0006050E" w:rsidRDefault="0006050E" w:rsidP="0006050E">
      <w:pPr>
        <w:ind w:firstLineChars="200" w:firstLine="420"/>
      </w:pPr>
      <w:r>
        <w:t>07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实施飞地行动，探索区域协同一体谋划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紧抓西安都市圈一体化发展——杨凌、武功、周至组团协同发展的机遇，研究建立招商引资项目跨地区流转、产业化项目税收分成、统计核算等机制，健全招商项目“异地建设、利益共享”模式。建立组团区域内招商信息共享、产业错位发展合作机制，鼓励跨区域建园，引导相关产业化项目在组团内合理迁移，优化资源配置，推动更多重大产业化项目落地。</w:t>
      </w:r>
    </w:p>
    <w:p w:rsidR="0006050E" w:rsidRDefault="0006050E" w:rsidP="0006050E">
      <w:pPr>
        <w:ind w:firstLineChars="200" w:firstLine="420"/>
      </w:pPr>
      <w:r>
        <w:t>08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实施护航行动，全力保障项目快速入区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按照“要素跟着项目走，要素跟着优质企业走”的原则，建立招商项目要素保障清单责任制和限时办结制，推动土地资源、产业资金、政府基金、园区场地等资源要素向重大招商项目、重点优质企业倾斜，优先保障重大招商项目入区落地。实施“亩均论英雄”综合改革，落实“标准地</w:t>
      </w:r>
      <w:r>
        <w:t>+</w:t>
      </w:r>
      <w:r>
        <w:t>承诺制</w:t>
      </w:r>
      <w:r>
        <w:t>”</w:t>
      </w:r>
      <w:r>
        <w:t>的土地供给方式。出台招商引资普惠政策，设立政策兑现专项资金。持续优化营商环境，强化闭环思维，构建项目决策入区、投资建设、投产运营全流程服务体系。严格落实重大招商项目</w:t>
      </w:r>
      <w:r>
        <w:t>“</w:t>
      </w:r>
      <w:r>
        <w:t>五个一</w:t>
      </w:r>
      <w:r>
        <w:t>”</w:t>
      </w:r>
      <w:r>
        <w:t>专班推进制度。全面提升项目落地效率，加快项目落地速度。</w:t>
      </w:r>
    </w:p>
    <w:p w:rsidR="0006050E" w:rsidRDefault="0006050E" w:rsidP="0006050E">
      <w:pPr>
        <w:ind w:firstLineChars="200" w:firstLine="420"/>
      </w:pPr>
      <w:r>
        <w:t>09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实施亮榜行动，加大招商工作激励力度</w:t>
      </w:r>
    </w:p>
    <w:p w:rsidR="0006050E" w:rsidRDefault="0006050E" w:rsidP="0006050E">
      <w:pPr>
        <w:ind w:firstLineChars="200" w:firstLine="420"/>
      </w:pPr>
      <w:r>
        <w:rPr>
          <w:rFonts w:hint="eastAsia"/>
        </w:rPr>
        <w:t>全面提升招商工作整体素质和专业能力。出台奖励激励政策，加大对招商引资工作突出的部门、个人及中介人员奖励力度。面向全区遴选一批优秀年轻干部、专业人才充实到招商一线干部队伍。对招商工作成绩突出的干部予以优先提拔重用。加大招商引资在部门考核中的分值比重。对提供重要招商项目信息的单位在年度考核中给予倾斜。对于完成年度招商引资任务低于</w:t>
      </w:r>
      <w:r>
        <w:t>10%</w:t>
      </w:r>
      <w:r>
        <w:t>的部门实行年度考核评优一票否决。</w:t>
      </w:r>
    </w:p>
    <w:p w:rsidR="0006050E" w:rsidRDefault="0006050E" w:rsidP="007717D4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>2023-2-21</w:t>
      </w:r>
    </w:p>
    <w:p w:rsidR="0006050E" w:rsidRDefault="0006050E" w:rsidP="00986A99">
      <w:pPr>
        <w:sectPr w:rsidR="0006050E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4E4F" w:rsidRDefault="005F4E4F"/>
    <w:sectPr w:rsidR="005F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28" w:rsidRDefault="005F4E4F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28" w:rsidRDefault="005F4E4F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28" w:rsidRDefault="005F4E4F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28" w:rsidRDefault="005F4E4F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</w:t>
    </w:r>
    <w:r>
      <w:rPr>
        <w:rFonts w:hint="eastAsia"/>
      </w:rPr>
      <w:t xml:space="preserve">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50E"/>
    <w:rsid w:val="0006050E"/>
    <w:rsid w:val="005F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6050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6050E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060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06050E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06050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06050E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2023-02-23T02:15:00Z</dcterms:created>
</cp:coreProperties>
</file>