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C3D46" w:rsidRDefault="003C3D46">
      <w:pPr>
        <w:pStyle w:val="1"/>
      </w:pPr>
      <w:bookmarkStart w:id="0" w:name="_Toc12475"/>
      <w:bookmarkStart w:id="1" w:name="_Toc20084"/>
      <w:bookmarkStart w:id="2" w:name="_Toc13231"/>
      <w:r>
        <w:rPr>
          <w:rFonts w:hint="eastAsia"/>
        </w:rPr>
        <w:t>重庆民营经济国际合作商会学习贯彻党的二十大精神</w:t>
      </w:r>
      <w:bookmarkEnd w:id="0"/>
      <w:bookmarkEnd w:id="1"/>
      <w:bookmarkEnd w:id="2"/>
    </w:p>
    <w:p w:rsidR="003C3D46" w:rsidRDefault="003C3D46">
      <w:pPr>
        <w:ind w:firstLine="420"/>
        <w:jc w:val="left"/>
      </w:pPr>
      <w:r>
        <w:rPr>
          <w:rFonts w:hint="eastAsia"/>
        </w:rPr>
        <w:t>商会副会长、京师重庆律所主任胡政武主持会议</w:t>
      </w:r>
    </w:p>
    <w:p w:rsidR="003C3D46" w:rsidRDefault="003C3D46">
      <w:pPr>
        <w:ind w:firstLine="420"/>
        <w:jc w:val="left"/>
      </w:pPr>
      <w:r>
        <w:rPr>
          <w:rFonts w:hint="eastAsia"/>
        </w:rPr>
        <w:t>2023</w:t>
      </w:r>
      <w:r>
        <w:rPr>
          <w:rFonts w:hint="eastAsia"/>
        </w:rPr>
        <w:t>年</w:t>
      </w:r>
      <w:r>
        <w:rPr>
          <w:rFonts w:hint="eastAsia"/>
        </w:rPr>
        <w:t>1</w:t>
      </w:r>
      <w:r>
        <w:rPr>
          <w:rFonts w:hint="eastAsia"/>
        </w:rPr>
        <w:t>月</w:t>
      </w:r>
      <w:r>
        <w:rPr>
          <w:rFonts w:hint="eastAsia"/>
        </w:rPr>
        <w:t>3</w:t>
      </w:r>
      <w:r>
        <w:rPr>
          <w:rFonts w:hint="eastAsia"/>
        </w:rPr>
        <w:t>日，重庆民营经济国际合作商会召开学习贯彻党的二十大精神座谈会暨第一届四次会长办公会和第一届三次理事会。会议审议通过</w:t>
      </w:r>
      <w:r>
        <w:rPr>
          <w:rFonts w:hint="eastAsia"/>
        </w:rPr>
        <w:t>2022</w:t>
      </w:r>
      <w:r>
        <w:rPr>
          <w:rFonts w:hint="eastAsia"/>
        </w:rPr>
        <w:t>年商会工作报告暨</w:t>
      </w:r>
      <w:r>
        <w:rPr>
          <w:rFonts w:hint="eastAsia"/>
        </w:rPr>
        <w:t>2023</w:t>
      </w:r>
      <w:r>
        <w:rPr>
          <w:rFonts w:hint="eastAsia"/>
        </w:rPr>
        <w:t>年商会工作计划、</w:t>
      </w:r>
      <w:r>
        <w:rPr>
          <w:rFonts w:hint="eastAsia"/>
        </w:rPr>
        <w:t>2022</w:t>
      </w:r>
      <w:r>
        <w:rPr>
          <w:rFonts w:hint="eastAsia"/>
        </w:rPr>
        <w:t>年商会财务报告、第一期轮值会长工作报告，通报了商会“万企兴万村”工作情况，增补了副会长、理事及增设党支部副书记，推选了第二期轮值会长，开展了</w:t>
      </w:r>
      <w:r>
        <w:rPr>
          <w:rFonts w:hint="eastAsia"/>
        </w:rPr>
        <w:t>2022</w:t>
      </w:r>
      <w:r>
        <w:rPr>
          <w:rFonts w:hint="eastAsia"/>
        </w:rPr>
        <w:t>年度商会民主测评工作。商会副会长、京师重庆律所主任胡政武主持会议。</w:t>
      </w:r>
    </w:p>
    <w:p w:rsidR="003C3D46" w:rsidRDefault="003C3D46">
      <w:pPr>
        <w:ind w:firstLine="420"/>
        <w:jc w:val="left"/>
      </w:pPr>
      <w:r>
        <w:rPr>
          <w:rFonts w:hint="eastAsia"/>
        </w:rPr>
        <w:t>市工商联副主席黄昕宣讲</w:t>
      </w:r>
      <w:r>
        <w:rPr>
          <w:rFonts w:hint="eastAsia"/>
        </w:rPr>
        <w:t>20</w:t>
      </w:r>
      <w:r>
        <w:rPr>
          <w:rFonts w:hint="eastAsia"/>
        </w:rPr>
        <w:t>大精神</w:t>
      </w:r>
    </w:p>
    <w:p w:rsidR="003C3D46" w:rsidRDefault="003C3D46">
      <w:pPr>
        <w:ind w:firstLine="420"/>
        <w:jc w:val="left"/>
      </w:pPr>
      <w:r>
        <w:rPr>
          <w:rFonts w:hint="eastAsia"/>
        </w:rPr>
        <w:t>市工商联副主席黄昕对国际合作商会理事会领导班子</w:t>
      </w:r>
      <w:r>
        <w:rPr>
          <w:rFonts w:hint="eastAsia"/>
        </w:rPr>
        <w:t>2022</w:t>
      </w:r>
      <w:r>
        <w:rPr>
          <w:rFonts w:hint="eastAsia"/>
        </w:rPr>
        <w:t>年工作开展情况作了充分肯定。着重宣讲了市工商联党的二十大精神。要求广大民营企业要坚定不移听党话、跟党走，在守正创新中培优做强。要按照党的二十大提出的实施创新驱动发展战略，坚定不移走“专精特新”发展道路，把企业打造成强大的创新主体，切实增强企业的自主创新能力、市场竞争能力和抵御风险能力。</w:t>
      </w:r>
    </w:p>
    <w:p w:rsidR="003C3D46" w:rsidRDefault="003C3D46">
      <w:pPr>
        <w:ind w:firstLine="420"/>
        <w:jc w:val="left"/>
      </w:pPr>
      <w:r>
        <w:rPr>
          <w:rFonts w:hint="eastAsia"/>
        </w:rPr>
        <w:t>要把发展实体经济摆在更为突出重要的位置，积极推动战略性新兴产业融合集群发展，构建新一代信息技术、人工智能、生物技术、新能源、新材料、高端装备、绿色环保等一批新的增长引擎，助推高质量发展。要牢固树立底线思维，时刻绷紧依法合规经营这根弦，不碰底线、不踩红线，坚持用法治思维和法治方式治理企业、从事经营。要积极履行社会责任，积极响应党的号召，着眼新的时代背景和发展大局，主动融入、服务国家发展战略，在疫情防控、绿色发展、乡村振兴、社会治理等方面多做贡献，彰显新时代企业担当。</w:t>
      </w:r>
    </w:p>
    <w:p w:rsidR="003C3D46" w:rsidRDefault="003C3D46">
      <w:pPr>
        <w:ind w:firstLine="420"/>
        <w:jc w:val="left"/>
      </w:pPr>
      <w:r>
        <w:rPr>
          <w:rFonts w:hint="eastAsia"/>
        </w:rPr>
        <w:t>黄昕副主席强调，要持续兴起学习宣传贯彻党的二十大精神热潮，在全面学习、全面把握、全面落实上下功夫，把思想和行动统一到党的二十大精神上来，把智慧和力量凝聚到完成党的二十大确定的各项任务上来。要凝心聚力提升会员服务能力，促进数字化商会转型发展，打造具有国际化特色商会组织，在新起点上奋力开创商会工作新局面，为我市民营经济高质量发展作出新的更大贡献。</w:t>
      </w:r>
    </w:p>
    <w:p w:rsidR="003C3D46" w:rsidRDefault="003C3D46">
      <w:pPr>
        <w:ind w:firstLine="420"/>
        <w:jc w:val="left"/>
      </w:pPr>
      <w:r>
        <w:rPr>
          <w:rFonts w:hint="eastAsia"/>
        </w:rPr>
        <w:t>国际合作商会会长张兴明概述了商会一年的工作情况</w:t>
      </w:r>
    </w:p>
    <w:p w:rsidR="003C3D46" w:rsidRDefault="003C3D46">
      <w:pPr>
        <w:ind w:firstLine="420"/>
        <w:jc w:val="left"/>
      </w:pPr>
      <w:r>
        <w:rPr>
          <w:rFonts w:hint="eastAsia"/>
        </w:rPr>
        <w:t>国际合作商会会长、小康控股公司董事长张兴明概述了商会一年的工作情况，并就商会发展提出了建议。商会</w:t>
      </w:r>
      <w:r>
        <w:rPr>
          <w:rFonts w:hint="eastAsia"/>
        </w:rPr>
        <w:t>2022</w:t>
      </w:r>
      <w:r>
        <w:rPr>
          <w:rFonts w:hint="eastAsia"/>
        </w:rPr>
        <w:t>年以“会员服务”为本，紧紧围绕服务“两个健康”工作主题，推动党建工作和业务工作进一步融合，专业服务能力和国际合作水平进一步提高，践行社会责任体现新担当，服务高质量发展商会建设展现新作为。</w:t>
      </w:r>
    </w:p>
    <w:p w:rsidR="003C3D46" w:rsidRDefault="003C3D46">
      <w:pPr>
        <w:ind w:firstLine="420"/>
        <w:jc w:val="left"/>
      </w:pPr>
      <w:r>
        <w:rPr>
          <w:rFonts w:hint="eastAsia"/>
        </w:rPr>
        <w:t>全年走访调研企业</w:t>
      </w:r>
      <w:r>
        <w:rPr>
          <w:rFonts w:hint="eastAsia"/>
        </w:rPr>
        <w:t>226</w:t>
      </w:r>
      <w:r>
        <w:rPr>
          <w:rFonts w:hint="eastAsia"/>
        </w:rPr>
        <w:t>家，线上线下提供政策解读、招商考察、外贸对接等综合服务</w:t>
      </w:r>
      <w:r>
        <w:rPr>
          <w:rFonts w:hint="eastAsia"/>
        </w:rPr>
        <w:t>2400</w:t>
      </w:r>
      <w:r>
        <w:rPr>
          <w:rFonts w:hint="eastAsia"/>
        </w:rPr>
        <w:t>余次，帮助</w:t>
      </w:r>
      <w:r>
        <w:rPr>
          <w:rFonts w:hint="eastAsia"/>
        </w:rPr>
        <w:t>10</w:t>
      </w:r>
      <w:r>
        <w:rPr>
          <w:rFonts w:hint="eastAsia"/>
        </w:rPr>
        <w:t>余家企业成功申报专项政策</w:t>
      </w:r>
      <w:r>
        <w:rPr>
          <w:rFonts w:hint="eastAsia"/>
        </w:rPr>
        <w:t>;</w:t>
      </w:r>
      <w:r>
        <w:rPr>
          <w:rFonts w:hint="eastAsia"/>
        </w:rPr>
        <w:t>自主承办“两送一防”“国际合作”“民企学名企”“民企进校园”等各类培训座谈活动</w:t>
      </w:r>
      <w:r>
        <w:rPr>
          <w:rFonts w:hint="eastAsia"/>
        </w:rPr>
        <w:t>23</w:t>
      </w:r>
      <w:r>
        <w:rPr>
          <w:rFonts w:hint="eastAsia"/>
        </w:rPr>
        <w:t>场，累计参与</w:t>
      </w:r>
      <w:r>
        <w:rPr>
          <w:rFonts w:hint="eastAsia"/>
        </w:rPr>
        <w:t>2240</w:t>
      </w:r>
      <w:r>
        <w:rPr>
          <w:rFonts w:hint="eastAsia"/>
        </w:rPr>
        <w:t>余人次，组织企业参加各类经贸展会、培训座谈、招商推介等活动</w:t>
      </w:r>
      <w:r>
        <w:rPr>
          <w:rFonts w:hint="eastAsia"/>
        </w:rPr>
        <w:t>20</w:t>
      </w:r>
      <w:r>
        <w:rPr>
          <w:rFonts w:hint="eastAsia"/>
        </w:rPr>
        <w:t>多场</w:t>
      </w:r>
      <w:r>
        <w:rPr>
          <w:rFonts w:hint="eastAsia"/>
        </w:rPr>
        <w:t>;</w:t>
      </w:r>
      <w:r>
        <w:rPr>
          <w:rFonts w:hint="eastAsia"/>
        </w:rPr>
        <w:t>商会与韩国贸易协会成都代表处、重庆韩国贸易馆等</w:t>
      </w:r>
      <w:r>
        <w:rPr>
          <w:rFonts w:hint="eastAsia"/>
        </w:rPr>
        <w:t>10</w:t>
      </w:r>
      <w:r>
        <w:rPr>
          <w:rFonts w:hint="eastAsia"/>
        </w:rPr>
        <w:t>余家涉外商协会深化合作，共同开展经贸活动</w:t>
      </w:r>
      <w:r>
        <w:rPr>
          <w:rFonts w:hint="eastAsia"/>
        </w:rPr>
        <w:t>4</w:t>
      </w:r>
      <w:r>
        <w:rPr>
          <w:rFonts w:hint="eastAsia"/>
        </w:rPr>
        <w:t>场</w:t>
      </w:r>
      <w:r>
        <w:rPr>
          <w:rFonts w:hint="eastAsia"/>
        </w:rPr>
        <w:t>;</w:t>
      </w:r>
      <w:r>
        <w:rPr>
          <w:rFonts w:hint="eastAsia"/>
        </w:rPr>
        <w:t>商会和会员企业积极践行社会责任，</w:t>
      </w:r>
      <w:r>
        <w:rPr>
          <w:rFonts w:hint="eastAsia"/>
        </w:rPr>
        <w:t>20</w:t>
      </w:r>
      <w:r>
        <w:rPr>
          <w:rFonts w:hint="eastAsia"/>
        </w:rPr>
        <w:t>余家会员企业参与抗疫和山火驰援，捐款捐物超过</w:t>
      </w:r>
      <w:r>
        <w:rPr>
          <w:rFonts w:hint="eastAsia"/>
        </w:rPr>
        <w:t>100</w:t>
      </w:r>
      <w:r>
        <w:rPr>
          <w:rFonts w:hint="eastAsia"/>
        </w:rPr>
        <w:t>余万元</w:t>
      </w:r>
      <w:r>
        <w:rPr>
          <w:rFonts w:hint="eastAsia"/>
        </w:rPr>
        <w:t>;</w:t>
      </w:r>
      <w:r>
        <w:rPr>
          <w:rFonts w:hint="eastAsia"/>
        </w:rPr>
        <w:t>商会关于《欧洲重庆中心集聚渝欧创新资源</w:t>
      </w:r>
      <w:r>
        <w:rPr>
          <w:rFonts w:hint="eastAsia"/>
        </w:rPr>
        <w:t xml:space="preserve"> </w:t>
      </w:r>
      <w:r>
        <w:rPr>
          <w:rFonts w:hint="eastAsia"/>
        </w:rPr>
        <w:t>助力民企国企抱团“走出去”健康发展》案例，作为我市首家商会组织荣获全国工商联系统</w:t>
      </w:r>
      <w:r>
        <w:rPr>
          <w:rFonts w:hint="eastAsia"/>
        </w:rPr>
        <w:t>2022</w:t>
      </w:r>
      <w:r>
        <w:rPr>
          <w:rFonts w:hint="eastAsia"/>
        </w:rPr>
        <w:t>年工作实践创新成果。</w:t>
      </w:r>
    </w:p>
    <w:p w:rsidR="003C3D46" w:rsidRDefault="003C3D46">
      <w:pPr>
        <w:ind w:firstLine="420"/>
        <w:jc w:val="left"/>
      </w:pPr>
      <w:r>
        <w:rPr>
          <w:rFonts w:hint="eastAsia"/>
        </w:rPr>
        <w:t>张兴明会长表示，商会将持续发挥领导班子带头作用，围绕中心、服务大局，在我市高水平</w:t>
      </w:r>
      <w:r>
        <w:rPr>
          <w:rFonts w:hint="eastAsia"/>
        </w:rPr>
        <w:lastRenderedPageBreak/>
        <w:t>对外开放格局中助力民营企业“走出去”行稳致远。一是要持续加强服务高质量发展商会建设。以党建工作为核心，以争创“四好商会”“</w:t>
      </w:r>
      <w:r>
        <w:rPr>
          <w:rFonts w:hint="eastAsia"/>
        </w:rPr>
        <w:t>5A</w:t>
      </w:r>
      <w:r>
        <w:rPr>
          <w:rFonts w:hint="eastAsia"/>
        </w:rPr>
        <w:t>社会组织”建设为强会目标，凝心聚力谋发展，努力开创商会工作新局面。二是要持续创新引领会员服务。以会员服务为工作主线，深化创新会员服务模式，努力提升会员的满意度，扎扎实实为会员办实事办好事，为会员发展持续赋能，增强会员获得感归属感。三是要持续深耕民营经济领域和国际合作品牌。多方联动国内异地重庆商会和涉外商协会，扩大国际商协会组织互认合作，助力渝企全国行和重庆万企出国门，助推我市外向型民营经济高质量发展。</w:t>
      </w:r>
    </w:p>
    <w:p w:rsidR="003C3D46" w:rsidRDefault="003C3D46">
      <w:pPr>
        <w:ind w:firstLine="420"/>
        <w:jc w:val="left"/>
      </w:pPr>
      <w:r>
        <w:rPr>
          <w:rFonts w:hint="eastAsia"/>
        </w:rPr>
        <w:t>吴云秘书长作了</w:t>
      </w:r>
      <w:r>
        <w:rPr>
          <w:rFonts w:hint="eastAsia"/>
        </w:rPr>
        <w:t>2022</w:t>
      </w:r>
      <w:r>
        <w:rPr>
          <w:rFonts w:hint="eastAsia"/>
        </w:rPr>
        <w:t>年商会工作报告暨</w:t>
      </w:r>
      <w:r>
        <w:rPr>
          <w:rFonts w:hint="eastAsia"/>
        </w:rPr>
        <w:t>2023</w:t>
      </w:r>
      <w:r>
        <w:rPr>
          <w:rFonts w:hint="eastAsia"/>
        </w:rPr>
        <w:t>年商会工作计划汇报</w:t>
      </w:r>
    </w:p>
    <w:p w:rsidR="003C3D46" w:rsidRDefault="003C3D46">
      <w:pPr>
        <w:ind w:firstLine="420"/>
        <w:jc w:val="left"/>
      </w:pPr>
      <w:r>
        <w:rPr>
          <w:rFonts w:hint="eastAsia"/>
        </w:rPr>
        <w:t>左运林作了</w:t>
      </w:r>
      <w:r>
        <w:rPr>
          <w:rFonts w:hint="eastAsia"/>
        </w:rPr>
        <w:t>2022</w:t>
      </w:r>
      <w:r>
        <w:rPr>
          <w:rFonts w:hint="eastAsia"/>
        </w:rPr>
        <w:t>年商会财务报告</w:t>
      </w:r>
    </w:p>
    <w:p w:rsidR="003C3D46" w:rsidRDefault="003C3D46">
      <w:pPr>
        <w:ind w:firstLine="420"/>
        <w:jc w:val="left"/>
      </w:pPr>
      <w:r>
        <w:rPr>
          <w:rFonts w:hint="eastAsia"/>
        </w:rPr>
        <w:t>罗宇通报了商会开展“万企兴万村”工作情况</w:t>
      </w:r>
    </w:p>
    <w:p w:rsidR="003C3D46" w:rsidRDefault="003C3D46">
      <w:pPr>
        <w:ind w:firstLine="420"/>
        <w:jc w:val="left"/>
      </w:pPr>
      <w:r>
        <w:rPr>
          <w:rFonts w:hint="eastAsia"/>
        </w:rPr>
        <w:t>廖洪海作了第一期轮值会长工作报告</w:t>
      </w:r>
    </w:p>
    <w:p w:rsidR="003C3D46" w:rsidRDefault="003C3D46">
      <w:pPr>
        <w:ind w:firstLine="420"/>
        <w:jc w:val="left"/>
      </w:pPr>
      <w:r>
        <w:rPr>
          <w:rFonts w:hint="eastAsia"/>
        </w:rPr>
        <w:t>会上，吴云秘书长作了</w:t>
      </w:r>
      <w:r>
        <w:rPr>
          <w:rFonts w:hint="eastAsia"/>
        </w:rPr>
        <w:t>2022</w:t>
      </w:r>
      <w:r>
        <w:rPr>
          <w:rFonts w:hint="eastAsia"/>
        </w:rPr>
        <w:t>年商会工作报告暨</w:t>
      </w:r>
      <w:r>
        <w:rPr>
          <w:rFonts w:hint="eastAsia"/>
        </w:rPr>
        <w:t>2023</w:t>
      </w:r>
      <w:r>
        <w:rPr>
          <w:rFonts w:hint="eastAsia"/>
        </w:rPr>
        <w:t>年商会工作计划汇报，商会监事长、润通科技总监左运林作了</w:t>
      </w:r>
      <w:r>
        <w:rPr>
          <w:rFonts w:hint="eastAsia"/>
        </w:rPr>
        <w:t>2022</w:t>
      </w:r>
      <w:r>
        <w:rPr>
          <w:rFonts w:hint="eastAsia"/>
        </w:rPr>
        <w:t>年商会财务报告，商会副会长、阿朗斯董事长</w:t>
      </w:r>
      <w:r>
        <w:rPr>
          <w:rFonts w:hint="eastAsia"/>
        </w:rPr>
        <w:t>/</w:t>
      </w:r>
      <w:r>
        <w:rPr>
          <w:rFonts w:hint="eastAsia"/>
        </w:rPr>
        <w:t>新加坡阿朗斯投资集团主席廖洪海作了第一期轮值会长工作报告，商会副会长、锦渝文化旅游集团董事长罗宇通报了商会开展“万企兴万村”工作情况。</w:t>
      </w:r>
    </w:p>
    <w:p w:rsidR="003C3D46" w:rsidRDefault="003C3D46">
      <w:pPr>
        <w:ind w:firstLine="420"/>
        <w:jc w:val="left"/>
      </w:pPr>
      <w:r>
        <w:rPr>
          <w:rFonts w:hint="eastAsia"/>
        </w:rPr>
        <w:t>会上，经商会第一届三次理事会审议通过，推选秋田齿轮副董事长刘一，百君律所副主任刘洪波、巨豪渝实业总经理蔡振为第二期轮值会长</w:t>
      </w:r>
      <w:r>
        <w:rPr>
          <w:rFonts w:hint="eastAsia"/>
        </w:rPr>
        <w:t>;</w:t>
      </w:r>
      <w:r>
        <w:rPr>
          <w:rFonts w:hint="eastAsia"/>
        </w:rPr>
        <w:t>增补大江动力总经理郭强、银讯阪和汽车董事长兼总经理李伟、硕睿泰科技董事长张莉为商会副会长</w:t>
      </w:r>
      <w:r>
        <w:rPr>
          <w:rFonts w:hint="eastAsia"/>
        </w:rPr>
        <w:t>;</w:t>
      </w:r>
      <w:r>
        <w:rPr>
          <w:rFonts w:hint="eastAsia"/>
        </w:rPr>
        <w:t>增补巍晟建材董事长邓泽英、仙界科技集团</w:t>
      </w:r>
      <w:r>
        <w:rPr>
          <w:rFonts w:hint="eastAsia"/>
        </w:rPr>
        <w:t>CEO</w:t>
      </w:r>
      <w:r>
        <w:rPr>
          <w:rFonts w:hint="eastAsia"/>
        </w:rPr>
        <w:t>程飞、奕碳科技总经理姜文杰为商会理事。</w:t>
      </w:r>
      <w:r>
        <w:rPr>
          <w:rFonts w:hint="eastAsia"/>
        </w:rPr>
        <w:t xml:space="preserve"> </w:t>
      </w:r>
      <w:r>
        <w:rPr>
          <w:rFonts w:hint="eastAsia"/>
        </w:rPr>
        <w:t>经商会党支部大会研究决定增设党支部副书记，并推选市工商联联络部原一级调研员李亚东为商会党支部副书记。</w:t>
      </w:r>
    </w:p>
    <w:p w:rsidR="003C3D46" w:rsidRDefault="003C3D46">
      <w:pPr>
        <w:ind w:firstLine="420"/>
        <w:jc w:val="left"/>
      </w:pPr>
      <w:r>
        <w:rPr>
          <w:rFonts w:hint="eastAsia"/>
        </w:rPr>
        <w:t>市工商联联络部部长李亮出席会议并发言。市工商联联络部副部长杨柳，市工商联联络部二级调研员刘晓斌出席会议。</w:t>
      </w:r>
    </w:p>
    <w:p w:rsidR="003C3D46" w:rsidRDefault="003C3D46">
      <w:pPr>
        <w:ind w:firstLine="420"/>
        <w:jc w:val="left"/>
      </w:pPr>
      <w:r>
        <w:rPr>
          <w:rFonts w:hint="eastAsia"/>
        </w:rPr>
        <w:t>航天巴山董事长杨金权、大龙网集团董事长冯剑峰、华美电力董事长徐建、领工云董事长余尧、刘一手集团总经理尹伊、巨豪渝实业总经理蔡振、大江动力总经理郭强、银讯阪和汽车董事长李伟、硕睿泰科技董事长张莉等商会副会长出席会议并发言。开元国际汽车城董事长陈波、精耕企业管理总经理杜小林、八客电子科技总经理张配月、锦天城重庆律所高级合伙人杜晓华、旺君科技董事长陶利、民安产品质量检测董事长刘勇、巍晟建材董事长邓泽英、仙界科技集团</w:t>
      </w:r>
      <w:r>
        <w:rPr>
          <w:rFonts w:hint="eastAsia"/>
        </w:rPr>
        <w:t>CEO</w:t>
      </w:r>
      <w:r>
        <w:rPr>
          <w:rFonts w:hint="eastAsia"/>
        </w:rPr>
        <w:t>程飞、奕碳科技总经理姜文杰等商会理事出席会议并发言。近</w:t>
      </w:r>
      <w:r>
        <w:rPr>
          <w:rFonts w:hint="eastAsia"/>
        </w:rPr>
        <w:t>50</w:t>
      </w:r>
      <w:r>
        <w:rPr>
          <w:rFonts w:hint="eastAsia"/>
        </w:rPr>
        <w:t>余名商会理事以及代表参加了会议。</w:t>
      </w:r>
    </w:p>
    <w:p w:rsidR="003C3D46" w:rsidRDefault="003C3D46">
      <w:pPr>
        <w:ind w:firstLine="420"/>
        <w:jc w:val="right"/>
      </w:pPr>
      <w:r>
        <w:rPr>
          <w:rFonts w:hint="eastAsia"/>
        </w:rPr>
        <w:t>印象重庆网</w:t>
      </w:r>
      <w:r>
        <w:rPr>
          <w:rFonts w:hint="eastAsia"/>
        </w:rPr>
        <w:t>2023-01-05</w:t>
      </w:r>
    </w:p>
    <w:p w:rsidR="003C3D46" w:rsidRDefault="003C3D46" w:rsidP="00266164">
      <w:pPr>
        <w:sectPr w:rsidR="003C3D46" w:rsidSect="0029649B">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7971B3" w:rsidRDefault="007971B3"/>
    <w:sectPr w:rsidR="007971B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9649B" w:rsidRDefault="007971B3">
    <w:pPr>
      <w:pStyle w:val="a3"/>
      <w:tabs>
        <w:tab w:val="clear" w:pos="4153"/>
        <w:tab w:val="clear" w:pos="8306"/>
        <w:tab w:val="left" w:pos="0"/>
        <w:tab w:val="right" w:pos="8700"/>
      </w:tabs>
      <w:jc w:val="center"/>
    </w:pPr>
    <w:r>
      <w:fldChar w:fldCharType="begin"/>
    </w:r>
    <w:r>
      <w:instrText xml:space="preserve"> PAGE </w:instrText>
    </w:r>
    <w:r>
      <w:fldChar w:fldCharType="separate"/>
    </w:r>
    <w:r>
      <w:rPr>
        <w:noProof/>
      </w:rPr>
      <w:t>2</w:t>
    </w:r>
    <w:r>
      <w:fldChar w:fldCharType="end"/>
    </w:r>
    <w:r>
      <w:tab/>
    </w:r>
    <w:r>
      <w:rPr>
        <w:rFonts w:hint="eastAsia"/>
      </w:rPr>
      <w:t xml:space="preserve">   </w:t>
    </w:r>
    <w:r>
      <w:rPr>
        <w:rFonts w:hint="eastAsia"/>
      </w:rPr>
      <w:t>服务热线：</w:t>
    </w:r>
    <w:r>
      <w:rPr>
        <w:rFonts w:hint="eastAsia"/>
        <w:szCs w:val="21"/>
      </w:rPr>
      <w:t>010-</w:t>
    </w:r>
    <w:r>
      <w:t>872</w:t>
    </w:r>
    <w:r>
      <w:rPr>
        <w:rFonts w:hint="eastAsia"/>
      </w:rPr>
      <w:t>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9649B" w:rsidRDefault="007971B3">
    <w:pPr>
      <w:pStyle w:val="a3"/>
      <w:tabs>
        <w:tab w:val="clear" w:pos="4153"/>
        <w:tab w:val="clear" w:pos="8306"/>
        <w:tab w:val="right" w:pos="8932"/>
      </w:tabs>
      <w:wordWrap w:val="0"/>
      <w:ind w:leftChars="6" w:left="13"/>
      <w:jc w:val="right"/>
    </w:pPr>
    <w:r>
      <w:rPr>
        <w:rFonts w:hint="eastAsia"/>
      </w:rPr>
      <w:t xml:space="preserve">   </w:t>
    </w:r>
    <w:r>
      <w:rPr>
        <w:rFonts w:hint="eastAsia"/>
      </w:rPr>
      <w:t>服务热线：</w:t>
    </w:r>
    <w:r>
      <w:rPr>
        <w:rFonts w:hint="eastAsia"/>
        <w:szCs w:val="21"/>
      </w:rPr>
      <w:t>010-</w:t>
    </w:r>
    <w:r>
      <w:t>8727</w:t>
    </w:r>
    <w:r>
      <w:rPr>
        <w:rFonts w:hint="eastAsia"/>
      </w:rPr>
      <w:t>7707</w:t>
    </w:r>
    <w:r>
      <w:rPr>
        <w:szCs w:val="21"/>
      </w:rPr>
      <w:tab/>
    </w:r>
    <w:r>
      <w:fldChar w:fldCharType="begin"/>
    </w:r>
    <w:r>
      <w:instrText xml:space="preserve"> PAGE </w:instrText>
    </w:r>
    <w:r>
      <w:fldChar w:fldCharType="separate"/>
    </w:r>
    <w:r>
      <w:rPr>
        <w:noProof/>
      </w:rPr>
      <w:t>1</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9649B" w:rsidRDefault="007971B3">
    <w:pPr>
      <w:pStyle w:val="a4"/>
      <w:tabs>
        <w:tab w:val="clear" w:pos="8306"/>
        <w:tab w:val="right" w:pos="9061"/>
      </w:tabs>
    </w:pPr>
    <w:r>
      <w:rPr>
        <w:rFonts w:hint="eastAsia"/>
      </w:rPr>
      <w:t>丽人剪报</w:t>
    </w:r>
    <w:r>
      <w:tab/>
    </w:r>
    <w:r>
      <w:rPr>
        <w:rFonts w:hint="eastAsia"/>
      </w:rPr>
      <w:t xml:space="preserve">                                             </w:t>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9649B" w:rsidRDefault="007971B3">
    <w:pPr>
      <w:pStyle w:val="a4"/>
      <w:tabs>
        <w:tab w:val="clear" w:pos="8306"/>
        <w:tab w:val="right" w:pos="9061"/>
      </w:tabs>
      <w:jc w:val="both"/>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3C3D46"/>
    <w:rsid w:val="003C3D46"/>
    <w:rsid w:val="007971B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qFormat="1"/>
    <w:lsdException w:name="footer" w:uiPriority="0"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C3D4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C3D46"/>
    <w:rPr>
      <w:rFonts w:ascii="黑体" w:eastAsia="黑体" w:hAnsi="宋体" w:cs="Times New Roman"/>
      <w:b/>
      <w:kern w:val="36"/>
      <w:sz w:val="32"/>
      <w:szCs w:val="32"/>
    </w:rPr>
  </w:style>
  <w:style w:type="paragraph" w:styleId="a3">
    <w:name w:val="footer"/>
    <w:basedOn w:val="a"/>
    <w:link w:val="Char"/>
    <w:qFormat/>
    <w:rsid w:val="003C3D46"/>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
    <w:name w:val="页脚 Char"/>
    <w:basedOn w:val="a0"/>
    <w:link w:val="a3"/>
    <w:rsid w:val="003C3D46"/>
    <w:rPr>
      <w:rFonts w:ascii="宋体" w:eastAsia="宋体" w:hAnsi="宋体" w:cs="Times New Roman"/>
      <w:b/>
      <w:bCs/>
      <w:i/>
      <w:kern w:val="36"/>
      <w:sz w:val="24"/>
      <w:szCs w:val="18"/>
    </w:rPr>
  </w:style>
  <w:style w:type="paragraph" w:styleId="a4">
    <w:name w:val="header"/>
    <w:basedOn w:val="a"/>
    <w:link w:val="Char0"/>
    <w:qFormat/>
    <w:rsid w:val="003C3D46"/>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0">
    <w:name w:val="页眉 Char"/>
    <w:basedOn w:val="a0"/>
    <w:link w:val="a4"/>
    <w:rsid w:val="003C3D46"/>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357</Words>
  <Characters>2039</Characters>
  <Application>Microsoft Office Word</Application>
  <DocSecurity>0</DocSecurity>
  <Lines>16</Lines>
  <Paragraphs>4</Paragraphs>
  <ScaleCrop>false</ScaleCrop>
  <Company>微软中国</Company>
  <LinksUpToDate>false</LinksUpToDate>
  <CharactersWithSpaces>2392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2023-02-03T09:21:00Z</dcterms:created>
</cp:coreProperties>
</file>