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137" w:rsidRDefault="00DD5137">
      <w:pPr>
        <w:pStyle w:val="1"/>
      </w:pPr>
      <w:r>
        <w:rPr>
          <w:rFonts w:hint="eastAsia"/>
        </w:rPr>
        <w:t>王五星：助推民营经济跑出“加速度”</w:t>
      </w:r>
    </w:p>
    <w:p w:rsidR="00DD5137" w:rsidRDefault="00DD5137">
      <w:pPr>
        <w:ind w:firstLine="420"/>
      </w:pPr>
      <w:r>
        <w:rPr>
          <w:rFonts w:hint="eastAsia"/>
        </w:rPr>
        <w:t>湖南省人大代表，民建岳阳市委副主委，湖南天欣集团董事长王五星</w:t>
      </w:r>
    </w:p>
    <w:p w:rsidR="00DD5137" w:rsidRDefault="00DD5137">
      <w:pPr>
        <w:ind w:firstLine="420"/>
      </w:pPr>
      <w:r>
        <w:rPr>
          <w:rFonts w:hint="eastAsia"/>
        </w:rPr>
        <w:t>【记者</w:t>
      </w:r>
      <w:r>
        <w:rPr>
          <w:rFonts w:hint="eastAsia"/>
        </w:rPr>
        <w:t xml:space="preserve"> </w:t>
      </w:r>
      <w:r>
        <w:rPr>
          <w:rFonts w:hint="eastAsia"/>
        </w:rPr>
        <w:t>李兵</w:t>
      </w:r>
      <w:r>
        <w:rPr>
          <w:rFonts w:hint="eastAsia"/>
        </w:rPr>
        <w:t xml:space="preserve"> </w:t>
      </w:r>
      <w:r>
        <w:rPr>
          <w:rFonts w:hint="eastAsia"/>
        </w:rPr>
        <w:t>任晔</w:t>
      </w:r>
      <w:r>
        <w:rPr>
          <w:rFonts w:hint="eastAsia"/>
        </w:rPr>
        <w:t xml:space="preserve"> </w:t>
      </w:r>
      <w:r>
        <w:rPr>
          <w:rFonts w:hint="eastAsia"/>
        </w:rPr>
        <w:t>李丹</w:t>
      </w:r>
      <w:r>
        <w:rPr>
          <w:rFonts w:hint="eastAsia"/>
        </w:rPr>
        <w:t xml:space="preserve"> </w:t>
      </w:r>
      <w:r>
        <w:rPr>
          <w:rFonts w:hint="eastAsia"/>
        </w:rPr>
        <w:t>陈奥男】“报告站位高、立意深、内容实，是一份鼓舞人心、催人奋进的报告，尤其是报告中提出的大力支持民营企业发展，建设人民满意的服务型政府的各项举措，让人充满期待，增强了信心。”聆听完政府工作报告后，湖南省人大代表，民建岳阳市委副主委，湖南天欣集团董事长王五星第一时间跟记者分享了他的心得体会。</w:t>
      </w:r>
    </w:p>
    <w:p w:rsidR="00DD5137" w:rsidRDefault="00DD5137">
      <w:pPr>
        <w:ind w:firstLine="420"/>
      </w:pPr>
      <w:r>
        <w:rPr>
          <w:rFonts w:hint="eastAsia"/>
        </w:rPr>
        <w:t>近年来，湖南省委、省政府多措并举，不断推出硬核政策，为民营经济发展培育沃土，展现出重视民营经济，服务民营企业家，狠抓发展的决心和斗志。“让我们民营企业家倍感亲切和鼓舞。”王五星说。</w:t>
      </w:r>
    </w:p>
    <w:p w:rsidR="00DD5137" w:rsidRDefault="00DD5137">
      <w:pPr>
        <w:ind w:firstLine="420"/>
      </w:pPr>
      <w:r>
        <w:rPr>
          <w:rFonts w:hint="eastAsia"/>
        </w:rPr>
        <w:t>过去一年的履职过程中，王五星对民营经济发展格外关注。本次两会，他带来了《支持非公经济发展，助推非公经济发展壮大》的建议，助推民营经济跑出“加速度”。</w:t>
      </w:r>
    </w:p>
    <w:p w:rsidR="00DD5137" w:rsidRDefault="00DD5137">
      <w:pPr>
        <w:ind w:firstLine="420"/>
      </w:pPr>
      <w:r>
        <w:rPr>
          <w:rFonts w:hint="eastAsia"/>
        </w:rPr>
        <w:t>面对复杂严峻的国内外形势和风险挑战，非公经济发展面临较大压力。如何才能化危为机，王五星有了几点自己的思考。</w:t>
      </w:r>
    </w:p>
    <w:p w:rsidR="00DD5137" w:rsidRDefault="00DD5137">
      <w:pPr>
        <w:ind w:firstLine="420"/>
      </w:pPr>
      <w:r>
        <w:rPr>
          <w:rFonts w:hint="eastAsia"/>
        </w:rPr>
        <w:t>一是支持品牌创建。越是艰难越向前，非公经济要迎难而上，就要出奇兵，创品牌。政府相关部门要积极主动深入企业，帮助解决品牌创建过程中存在的困难和问题，在技术改造、项目开发、对外宣传等方面要优先予以安排，做到重点扶持一批、考察推荐一批、培育储备一批，形成品牌产品争创梯队，提高非公经济知名度和影响力。</w:t>
      </w:r>
    </w:p>
    <w:p w:rsidR="00DD5137" w:rsidRDefault="00DD5137">
      <w:pPr>
        <w:ind w:firstLine="420"/>
      </w:pPr>
      <w:r>
        <w:rPr>
          <w:rFonts w:hint="eastAsia"/>
        </w:rPr>
        <w:t>二是优化发展环境。良好的发展环境，是培育壮大非公有制经济的核心和命脉。要积极营造良好的创业环境，继续加快交通、电力、通讯以及工业园区等基础设施建设，为投资者营造更优的硬环境。不断整顿和规范市场经济秩序，着力营造公开、公平、公正的市场竞争环境。要积极营造健全的法制环境，进一步加大执法力度，严格执法、公正执法、依法行政，保护企业的合法行为、合法权益。要积极维护良好的治安秩序，坚决打击各种违法犯罪活动，尤其是对欺行霸市、欺生排外、敲诈勒索等案件，要从严、从快、从重处置，绝不允许任何人、任何事对发展环境造成任何冲击和不利影响，努力打造一个安全稳定、秩序良好的治安环境。</w:t>
      </w:r>
    </w:p>
    <w:p w:rsidR="00DD5137" w:rsidRDefault="00DD5137">
      <w:pPr>
        <w:ind w:firstLine="420"/>
      </w:pPr>
      <w:r>
        <w:rPr>
          <w:rFonts w:hint="eastAsia"/>
        </w:rPr>
        <w:t>三是加大政策扶持。最大限度地为非公有制经济发展松绑、鼓劲、助力、铺路。要深化“放、管、服”改革，减少审批事项，优化审批流程，创新审批方式，提高审批效率，加快建设“一站式”服务平台，真心实意保护企业、服务客商、促进发展。要放宽非公有制经济准入领域，除国家法律法规明确禁止准入的行业和领域外，一律对非公有制资本开放。</w:t>
      </w:r>
    </w:p>
    <w:p w:rsidR="00DD5137" w:rsidRDefault="00DD5137">
      <w:pPr>
        <w:ind w:firstLine="420"/>
      </w:pPr>
      <w:r>
        <w:rPr>
          <w:rFonts w:hint="eastAsia"/>
        </w:rPr>
        <w:t>四要提升服务水平。服务既是硬实力，更是“软黄金”。服务非公有制企业就是服务经济发展，关注非公有制企业就是关注经济发展，要切实增强服务的主动性，做到精准帮扶，一企一策。要增强服务的针对性，加强对非公企业安全生产、环境保护、产品质量、节能降耗等方面的日常监管，及时掌握企业生产经营状况，做到寓监管于服务，在服务中实现监管。要强化财税支持，积极争取国家和省市专项基金等政策性引导资金支持非公企业发展，大力引进和设立各类金融业态，切实解决“融资难、融资贵”的问题。要加快培养优秀企业人才队伍，把非公企业人才开发纳入人才队伍建设，为专业技术人才提供更好的医疗、教育、住房等生活保障条件，不断营造重商、亲商、暖商、安商的浓厚氛围。</w:t>
      </w:r>
    </w:p>
    <w:p w:rsidR="00DD5137" w:rsidRDefault="00DD5137">
      <w:pPr>
        <w:jc w:val="right"/>
      </w:pPr>
      <w:r>
        <w:rPr>
          <w:rFonts w:hint="eastAsia"/>
        </w:rPr>
        <w:t>湖南省工商联</w:t>
      </w:r>
      <w:r>
        <w:rPr>
          <w:rFonts w:hint="eastAsia"/>
        </w:rPr>
        <w:t>2023-01-16</w:t>
      </w:r>
    </w:p>
    <w:p w:rsidR="00DD5137" w:rsidRDefault="00DD5137" w:rsidP="00800C88">
      <w:pPr>
        <w:sectPr w:rsidR="00DD5137" w:rsidSect="00800C8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1405" w:rsidRDefault="004B1405"/>
    <w:sectPr w:rsidR="004B14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D5137"/>
    <w:rsid w:val="004B1405"/>
    <w:rsid w:val="00DD51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513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D513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200</Words>
  <Characters>1146</Characters>
  <Application>Microsoft Office Word</Application>
  <DocSecurity>0</DocSecurity>
  <Lines>9</Lines>
  <Paragraphs>2</Paragraphs>
  <ScaleCrop>false</ScaleCrop>
  <Company>Microsoft</Company>
  <LinksUpToDate>false</LinksUpToDate>
  <CharactersWithSpaces>1344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2023-02-06T07:31:00Z</dcterms:created>
</cp:coreProperties>
</file>