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218" w:rsidRDefault="00DC1218">
      <w:pPr>
        <w:pStyle w:val="1"/>
      </w:pPr>
      <w:r>
        <w:rPr>
          <w:rFonts w:hint="eastAsia"/>
        </w:rPr>
        <w:t>三位湖南省政协委员畅谈体会分享观点 助力民营经济高质量发展</w:t>
      </w:r>
    </w:p>
    <w:p w:rsidR="00DC1218" w:rsidRDefault="00DC1218">
      <w:r>
        <w:rPr>
          <w:rFonts w:hint="eastAsia"/>
        </w:rPr>
        <w:t xml:space="preserve">　　中共二十大报告指出，要毫不动摇鼓励、支持、引导非公有制经济发展，优化民营企业发展环境，依法保护民营企业产权和企业家权益，促进民营经济发展壮大。</w:t>
      </w:r>
    </w:p>
    <w:p w:rsidR="00DC1218" w:rsidRDefault="00DC1218">
      <w:r>
        <w:rPr>
          <w:rFonts w:hint="eastAsia"/>
        </w:rPr>
        <w:t xml:space="preserve">　　经历</w:t>
      </w:r>
      <w:r>
        <w:rPr>
          <w:rFonts w:hint="eastAsia"/>
        </w:rPr>
        <w:t>3</w:t>
      </w:r>
      <w:r>
        <w:rPr>
          <w:rFonts w:hint="eastAsia"/>
        </w:rPr>
        <w:t>年的疫情影响，让经济重新繁荣起来成为社会各界的共同期待。如何促进民营经济更好发展？“委员圆桌汇”邀请</w:t>
      </w:r>
      <w:r>
        <w:rPr>
          <w:rFonts w:hint="eastAsia"/>
        </w:rPr>
        <w:t>3</w:t>
      </w:r>
      <w:r>
        <w:rPr>
          <w:rFonts w:hint="eastAsia"/>
        </w:rPr>
        <w:t>位省政协委员畅谈体会、分享观点。</w:t>
      </w:r>
    </w:p>
    <w:p w:rsidR="00DC1218" w:rsidRDefault="00DC1218">
      <w:r>
        <w:rPr>
          <w:rFonts w:hint="eastAsia"/>
        </w:rPr>
        <w:t xml:space="preserve">　　阳绯文：压减第三方评估</w:t>
      </w:r>
    </w:p>
    <w:p w:rsidR="00DC1218" w:rsidRDefault="00DC1218">
      <w:r>
        <w:rPr>
          <w:rFonts w:hint="eastAsia"/>
        </w:rPr>
        <w:t xml:space="preserve">　　“湖南高度重视营商环境建设，出台了一系列举措优化营商环境。但企业在项目建设领域中，仍存在第三方评估费用成本较高、耗时长等情形。”省政协委员、至禹企业集团董事长阳绯文呼吁，企业在建设项目的第三方评估亟需压减。</w:t>
      </w:r>
    </w:p>
    <w:p w:rsidR="00DC1218" w:rsidRDefault="00DC1218">
      <w:r>
        <w:rPr>
          <w:rFonts w:hint="eastAsia"/>
        </w:rPr>
        <w:t xml:space="preserve">　　阳绯文表示，要全面梳理项目建设领域第三方评估，建议对不是重特大项目的取消第三方评估，进一步优化营商环境，注重公平公正。</w:t>
      </w:r>
    </w:p>
    <w:p w:rsidR="00DC1218" w:rsidRDefault="00DC1218">
      <w:r>
        <w:rPr>
          <w:rFonts w:hint="eastAsia"/>
        </w:rPr>
        <w:t xml:space="preserve">　　汤国华：多举措提振发展信心</w:t>
      </w:r>
    </w:p>
    <w:p w:rsidR="00DC1218" w:rsidRDefault="00DC1218">
      <w:r>
        <w:rPr>
          <w:rFonts w:hint="eastAsia"/>
        </w:rPr>
        <w:t xml:space="preserve">　　“贷款难是民营经济目前存在的首要问题。”作为民营经济人士代表，省政协委员、湖南兰天集团董事长汤国华表示，一些民营企业出现经营困难后，资金周转不畅，在银行又贷不到款只能关门歇业。此外，由于用工成本等因素综合叠加，让不少民营企业对发展信心不足。</w:t>
      </w:r>
    </w:p>
    <w:p w:rsidR="00DC1218" w:rsidRDefault="00DC1218">
      <w:r>
        <w:rPr>
          <w:rFonts w:hint="eastAsia"/>
        </w:rPr>
        <w:t xml:space="preserve">　　“建议政府多牵头召开协调会，各银行拿出一定贷款额度给实实在在需要的民营企业。”汤国华建议，银行降低贷款门槛和利率，切实帮助民营企业解决“贷款难”。针对用工难问题，汤国华建议对劳动密集型企业，在歇业期、静默期免交员工社保，降低社保缴费基数，给企业减轻压力。</w:t>
      </w:r>
    </w:p>
    <w:p w:rsidR="00DC1218" w:rsidRDefault="00DC1218">
      <w:r>
        <w:rPr>
          <w:rFonts w:hint="eastAsia"/>
        </w:rPr>
        <w:t xml:space="preserve">　　杨广林：提升金融服务水平</w:t>
      </w:r>
    </w:p>
    <w:p w:rsidR="00DC1218" w:rsidRDefault="00DC1218">
      <w:r>
        <w:rPr>
          <w:rFonts w:hint="eastAsia"/>
        </w:rPr>
        <w:t xml:space="preserve">　　省政协委员、省工商联副主席杨广林介绍，近年来，湖南金融机构加强普惠金融体系建设，不断创新金融服务模式，为民营经济发展提供了强有力支撑。但由于多方面原因，很多民企目前仍存在融资需求信息不对称、政策知晓度不高等问题。</w:t>
      </w:r>
    </w:p>
    <w:p w:rsidR="00DC1218" w:rsidRDefault="00DC1218">
      <w:pPr>
        <w:ind w:firstLine="421"/>
      </w:pPr>
      <w:r>
        <w:rPr>
          <w:rFonts w:hint="eastAsia"/>
        </w:rPr>
        <w:t>杨广林建议，借鉴浙江经验，由人民银行长沙中心支行牵头，联合省工商联在全省开展“万家民营企业评银行”工作，选择一定数量、与银行发生过信贷关系的民营企业作为评价主体，评价对象是直接为其提供金融服务的银行业金融机构。每年评选一定数量最受企业欢迎的银行后在媒体公布，推动金融服务民营经济高质量发展。</w:t>
      </w:r>
    </w:p>
    <w:p w:rsidR="00DC1218" w:rsidRDefault="00DC1218">
      <w:pPr>
        <w:ind w:firstLine="421"/>
        <w:jc w:val="right"/>
      </w:pPr>
      <w:r>
        <w:rPr>
          <w:rFonts w:hint="eastAsia"/>
        </w:rPr>
        <w:t>湖南省工商联</w:t>
      </w:r>
      <w:r>
        <w:rPr>
          <w:rFonts w:hint="eastAsia"/>
        </w:rPr>
        <w:t>2023-01-16</w:t>
      </w:r>
    </w:p>
    <w:p w:rsidR="00DC1218" w:rsidRDefault="00DC1218" w:rsidP="00800C88">
      <w:pPr>
        <w:sectPr w:rsidR="00DC1218" w:rsidSect="00800C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2F41" w:rsidRDefault="00252F41"/>
    <w:sectPr w:rsidR="00252F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C1218"/>
    <w:rsid w:val="00252F41"/>
    <w:rsid w:val="00DC12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121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121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136</Words>
  <Characters>781</Characters>
  <Application>Microsoft Office Word</Application>
  <DocSecurity>0</DocSecurity>
  <Lines>6</Lines>
  <Paragraphs>1</Paragraphs>
  <ScaleCrop>false</ScaleCrop>
  <Company>Microsoft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2023-02-06T07:31:00Z</dcterms:created>
</cp:coreProperties>
</file>