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7570" w:rsidRDefault="00287570">
      <w:pPr>
        <w:pStyle w:val="1"/>
      </w:pPr>
      <w:r>
        <w:rPr>
          <w:rFonts w:hint="eastAsia"/>
        </w:rPr>
        <w:t>张海霞：让“金融统战”为民营经济发展赋能的探索实践</w:t>
      </w:r>
    </w:p>
    <w:p w:rsidR="00287570" w:rsidRDefault="00287570">
      <w:r>
        <w:rPr>
          <w:rFonts w:hint="eastAsia"/>
        </w:rPr>
        <w:t xml:space="preserve">　　党的二十大报告指出：“完善大统战工作格局，坚持大团结大联合，动员全体中华儿女围绕实现中华民族伟大复兴中国梦一起来想、一起来干。”</w:t>
      </w:r>
    </w:p>
    <w:p w:rsidR="00287570" w:rsidRDefault="00287570">
      <w:r>
        <w:rPr>
          <w:rFonts w:hint="eastAsia"/>
        </w:rPr>
        <w:t xml:space="preserve">　　面对全球经济低迷、疫情防控进入新阶段，民营经济的发展也面临新的挑战，老河口市把巩固和发展最广泛的爱国统一战线摆在突出位置，瞄准金融领域党外人士智力密集、人才荟萃、联系广泛等资源优势，推动基层统战工作向金融领域拓展，在全国率先提出金融领域统战工作新课题，推出“统战＋金融＋民企”全新模式，成功运用统一战线的重要法宝撬动金融杠杆，通过“一统、四起来”凝聚人心、汇聚力量，构建基层大统战工作格局，帮助民营经济纾困解难，把党的创新理论和二十大精神转化为深耕县域经济的生动实践。</w:t>
      </w:r>
    </w:p>
    <w:p w:rsidR="00287570" w:rsidRDefault="00287570">
      <w:r>
        <w:rPr>
          <w:rFonts w:hint="eastAsia"/>
        </w:rPr>
        <w:t xml:space="preserve">　　统一组织领导。“统战＋金融＋民企”创新模式，是新时代新征程金融领域贯彻落实中央统战工作会议，特别是党的二十大精神的具体实践。老河口市各金融机构坚持“五个纳入”，即纳入党组织重要议事日程、纳入理论中心组学习、纳入主题党日活动、纳入干部队伍培养计划、纳入年度绩效考核，把开展“统战＋金融＋民企”实践探索、赋能“两个健康”放在中心大局同安排同督办同考评。市委成立金融领域统战工作领导小组，市委常委、统战部部长任组长，五大商业银行党组织书记、行长任副组长，统一策划、领导和推进“统战＋金融＋民企”实践创新。各金融机构党组织书记、行长带头学习党的统一战线方针政策、带头参加各类统战活动、带头广交深交党外知识分子，在“统战＋金融＋民企”实践过程中发挥示范作用。</w:t>
      </w:r>
    </w:p>
    <w:p w:rsidR="00287570" w:rsidRDefault="00287570">
      <w:r>
        <w:rPr>
          <w:rFonts w:hint="eastAsia"/>
        </w:rPr>
        <w:t xml:space="preserve">　　把声势“造”起来。把学习贯彻党的二十大精神作为当前和今后统一战线首要的政治任务，用党的创新理论武装头脑、指导实践、推动工作，从“三全”上为推动“统战＋金融＋民企”走深走实营造声势。其一，全覆盖深学细研。多形式、分层次、全领域学习党的创新理论，深学细悟笃行党的二十大精神和习近平总书记关于做好新时代党的统一战线工作的重要思想，把坚持“两个确立”转化为做到“两个维护”的思想自觉和行动自觉。其二，全方位解读宣传。创新开展“老河口市宣传文艺工作者走进统一战线”活动，开办移动式“同心大讲堂”，在全市范围内掀起“学统战、写统战、画统战、舞统战、颂统战”热潮。特别是采取民谣、民言、顺口溜的方式，全面解读党的二十大、中央统战工作会议精神和《中国共产党统一战线工作条例》，编辑《党的二十大精神百姓讲》《群众语言话统战》学习资料，利用多种形式让“两会一文”进机关、进银行、进乡村、进企业、进商会，在老河口市落地生根、开花结果。其三，全过程跟踪推进。研究出台全国第一份金融领域统战工作专题文件——《关于加强老河口市金融领域统战工作实施意见》，紧扣培植铸魂、资政建言、扶工助农和固本强基“四项工程”全过程跟踪推进，把金融领域党外知识分子思想和行动统一到党的二十大精神上来，为民营经济高质量发展汇聚统战智慧和力量。</w:t>
      </w:r>
    </w:p>
    <w:p w:rsidR="00287570" w:rsidRDefault="00287570">
      <w:r>
        <w:rPr>
          <w:rFonts w:hint="eastAsia"/>
        </w:rPr>
        <w:t xml:space="preserve">　　把队伍“拉”起来。从四个方面加强组织队伍建设，为“统战＋金融＋民企”夯实人才支撑。“摸”底子，即通过拉网式摸排调查，对全市</w:t>
      </w:r>
      <w:r>
        <w:rPr>
          <w:rFonts w:hint="eastAsia"/>
        </w:rPr>
        <w:t>34</w:t>
      </w:r>
      <w:r>
        <w:rPr>
          <w:rFonts w:hint="eastAsia"/>
        </w:rPr>
        <w:t>家金融机构特别是</w:t>
      </w:r>
      <w:r>
        <w:rPr>
          <w:rFonts w:hint="eastAsia"/>
        </w:rPr>
        <w:t>10</w:t>
      </w:r>
      <w:r>
        <w:rPr>
          <w:rFonts w:hint="eastAsia"/>
        </w:rPr>
        <w:t>家银行</w:t>
      </w:r>
      <w:r>
        <w:rPr>
          <w:rFonts w:hint="eastAsia"/>
        </w:rPr>
        <w:t>251</w:t>
      </w:r>
      <w:r>
        <w:rPr>
          <w:rFonts w:hint="eastAsia"/>
        </w:rPr>
        <w:t>名党外知识分子建立“一簿三库”（基本信息登记簿，思想需求库、资政建言库、建功立业库），为创新金融统战、服务“两个健康”奠定基础；“建”班子，即成立老河口市党外知识分子联谊会金融专业委员会，并在重点金融机构成立活动小组，健全完善组织网络体系，有序开展“统战＋金融＋民企”实践活动；“登”台子，即选树党外知识分子服务民营经济发展先进典型，挖掘总结感人事迹，讲好同心故事，发挥典型示范引领作用。首批</w:t>
      </w:r>
      <w:r>
        <w:rPr>
          <w:rFonts w:hint="eastAsia"/>
        </w:rPr>
        <w:t>5</w:t>
      </w:r>
      <w:r>
        <w:rPr>
          <w:rFonts w:hint="eastAsia"/>
        </w:rPr>
        <w:t>家商业银行</w:t>
      </w:r>
      <w:r>
        <w:rPr>
          <w:rFonts w:hint="eastAsia"/>
        </w:rPr>
        <w:t>25</w:t>
      </w:r>
      <w:r>
        <w:rPr>
          <w:rFonts w:hint="eastAsia"/>
        </w:rPr>
        <w:t>名优秀党外知识分子活跃在学习党的二十大精神演讲台上，现身讲述他们服务民营经济发展动人故事；“结”对子，即建立“双结机制”，</w:t>
      </w:r>
      <w:r>
        <w:rPr>
          <w:rFonts w:hint="eastAsia"/>
        </w:rPr>
        <w:lastRenderedPageBreak/>
        <w:t>即金融机构领导班子与所在单位党外知识分子、党外知识分子与对口企业，推动民营企业党组织成员与所在企业党外代表人士结对子，帮助党外知识分子排忧解难，帮助民营企业出谋献策。</w:t>
      </w:r>
    </w:p>
    <w:p w:rsidR="00287570" w:rsidRDefault="00287570">
      <w:r>
        <w:rPr>
          <w:rFonts w:hint="eastAsia"/>
        </w:rPr>
        <w:t xml:space="preserve">　　把阵地“建”起来。率先推出“行长统战示范点”创建方案，把创新金融统战、服务民营经济发展纳入“书记统战示范点”创建范围，并结合金融工作特殊性率先在全国建立第一批“统战＋金融＋民企”实践创新基地。先后培育工商银行“金企良缘”、建设银行“众建贤才”、农商银行“农商乐园”、中银富登村镇银行“灯火万家”、农业银行“五彩”缤纷等“统战＋金融＋民企”工作阵地，做到有领导领事、有组织管事、有专人干事、有制度理事、有经费办事、有亮点说事，为金融统战赋能民营经济高质量发展提供广阔舞台。通过举办“行长统战示范点”拉练活动，为“统战＋金融＋民企”查漏补缺，锻造长板，加固底板，形成明争暗赛、你追我赶的生动局面。</w:t>
      </w:r>
    </w:p>
    <w:p w:rsidR="00287570" w:rsidRDefault="00287570">
      <w:pPr>
        <w:ind w:firstLine="421"/>
      </w:pPr>
      <w:r>
        <w:rPr>
          <w:rFonts w:hint="eastAsia"/>
        </w:rPr>
        <w:t>把平台“搭”起来。围绕“统战＋金融＋民企”全面开展，深化进企业，问需于企、问计于企、问效于企“一进三问”实践活动，把学习贯彻党的二十大精神转化为推进民营经济发展的强大动力。其一，精准把握企业需求。坚持问题导向，聚焦生产经营、营商环境等重点环节，深入走访摸排，面对面听取意见建议，把握企业急难愁盼，并对企业需求事项分析研判，做好综合汇总，形成需求清单。其二，精准对接金融政策。因时因势调整完善需求清单，精准优化惠企纾困举措，做到精细精准、内容丰富、突出特色。对贷款审批、利率优惠、担保准入等问题防止千篇一律、笼统空泛。在有效控制风险的前提下，推进“特事特办”“急事急办”“容缺办理”及时落地。其三，精准回应企业期盼。通过公示栏、公众号等方式，集中晾晒服务清单，主动接受企业监督，为推进“统战＋金融＋民企”创造良好环境。</w:t>
      </w:r>
    </w:p>
    <w:p w:rsidR="00287570" w:rsidRDefault="00287570">
      <w:pPr>
        <w:ind w:firstLine="421"/>
        <w:jc w:val="right"/>
      </w:pPr>
      <w:r>
        <w:rPr>
          <w:rFonts w:hint="eastAsia"/>
        </w:rPr>
        <w:t>中华工商时报</w:t>
      </w:r>
      <w:r>
        <w:rPr>
          <w:rFonts w:hint="eastAsia"/>
        </w:rPr>
        <w:t>2023-01-16</w:t>
      </w:r>
    </w:p>
    <w:p w:rsidR="00287570" w:rsidRDefault="00287570" w:rsidP="00800C88">
      <w:pPr>
        <w:sectPr w:rsidR="00287570" w:rsidSect="00800C88">
          <w:type w:val="continuous"/>
          <w:pgSz w:w="11906" w:h="16838"/>
          <w:pgMar w:top="1644" w:right="1236" w:bottom="1418" w:left="1814" w:header="851" w:footer="907" w:gutter="0"/>
          <w:pgNumType w:start="1"/>
          <w:cols w:space="720"/>
          <w:docGrid w:type="lines" w:linePitch="341" w:charSpace="2373"/>
        </w:sectPr>
      </w:pPr>
    </w:p>
    <w:p w:rsidR="00127C70" w:rsidRDefault="00127C70"/>
    <w:sectPr w:rsidR="00127C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87570"/>
    <w:rsid w:val="00127C70"/>
    <w:rsid w:val="002875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75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875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345</Words>
  <Characters>1969</Characters>
  <Application>Microsoft Office Word</Application>
  <DocSecurity>0</DocSecurity>
  <Lines>16</Lines>
  <Paragraphs>4</Paragraphs>
  <ScaleCrop>false</ScaleCrop>
  <Company>Microsoft</Company>
  <LinksUpToDate>false</LinksUpToDate>
  <CharactersWithSpaces>2310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2023-02-06T07:31:00Z</dcterms:created>
</cp:coreProperties>
</file>