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DB" w:rsidRDefault="002156DB">
      <w:pPr>
        <w:pStyle w:val="1"/>
      </w:pPr>
      <w:r>
        <w:rPr>
          <w:rFonts w:hint="eastAsia"/>
        </w:rPr>
        <w:t>宜宾市民营经济撑起经济“半壁江山”</w:t>
      </w:r>
    </w:p>
    <w:p w:rsidR="002156DB" w:rsidRDefault="002156DB">
      <w:pPr>
        <w:ind w:firstLine="420"/>
      </w:pPr>
      <w:r>
        <w:rPr>
          <w:rFonts w:hint="eastAsia"/>
        </w:rPr>
        <w:t>近年来，宜宾市高度重视民营经济发展，以“两个健康”示范市创建为引领，不断完善政策措施，优化发展环境，民营经济总量规模持续扩大、产业结构继续优化、发展活力持续增强，成为宜宾经济发展的主力军、转型升级的排头兵、平稳发展的压舱石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月，宜宾民营经济增加值</w:t>
      </w:r>
      <w:r>
        <w:rPr>
          <w:rFonts w:hint="eastAsia"/>
        </w:rPr>
        <w:t>1414.25</w:t>
      </w:r>
      <w:r>
        <w:rPr>
          <w:rFonts w:hint="eastAsia"/>
        </w:rPr>
        <w:t>亿元，占</w:t>
      </w:r>
      <w:r>
        <w:rPr>
          <w:rFonts w:hint="eastAsia"/>
        </w:rPr>
        <w:t>GDP</w:t>
      </w:r>
      <w:r>
        <w:rPr>
          <w:rFonts w:hint="eastAsia"/>
        </w:rPr>
        <w:t>比重</w:t>
      </w:r>
      <w:r>
        <w:rPr>
          <w:rFonts w:hint="eastAsia"/>
        </w:rPr>
        <w:t>61.4%</w:t>
      </w:r>
      <w:r>
        <w:rPr>
          <w:rFonts w:hint="eastAsia"/>
        </w:rPr>
        <w:t>，撑起了全市经济总量的“半壁江山”。</w:t>
      </w:r>
    </w:p>
    <w:p w:rsidR="002156DB" w:rsidRDefault="002156DB">
      <w:pPr>
        <w:ind w:firstLine="420"/>
      </w:pPr>
      <w:r>
        <w:rPr>
          <w:rFonts w:hint="eastAsia"/>
        </w:rPr>
        <w:t>“品牌</w:t>
      </w:r>
      <w:r>
        <w:rPr>
          <w:rFonts w:hint="eastAsia"/>
        </w:rPr>
        <w:t>+</w:t>
      </w:r>
      <w:r>
        <w:rPr>
          <w:rFonts w:hint="eastAsia"/>
        </w:rPr>
        <w:t>技术”双轮驱动。树品牌，以技术为支撑提升核心竞争力。如宜宾市百强民营企业全通技术有限公司坚持走“高新专精”高质量发展之路，与四川大学、华为、中兴等达成深度合作，共建微波能工业应用实验室、大数据中心及</w:t>
      </w:r>
      <w:r>
        <w:rPr>
          <w:rFonts w:hint="eastAsia"/>
        </w:rPr>
        <w:t>5G</w:t>
      </w:r>
      <w:r>
        <w:rPr>
          <w:rFonts w:hint="eastAsia"/>
        </w:rPr>
        <w:t>场景应用开发；本土民营企业四川麦加乐食品有限责任公司发展成为集生产、研发、技术培训、观光旅游于一体的现代化大型烘焙龙头企业。宜宾现有民营“专精特新”企业</w:t>
      </w:r>
      <w:r>
        <w:rPr>
          <w:rFonts w:hint="eastAsia"/>
        </w:rPr>
        <w:t>137</w:t>
      </w:r>
      <w:r>
        <w:rPr>
          <w:rFonts w:hint="eastAsia"/>
        </w:rPr>
        <w:t>家、占全市“专精特新”企业</w:t>
      </w:r>
      <w:r>
        <w:rPr>
          <w:rFonts w:hint="eastAsia"/>
        </w:rPr>
        <w:t>93.8%</w:t>
      </w:r>
      <w:r>
        <w:rPr>
          <w:rFonts w:hint="eastAsia"/>
        </w:rPr>
        <w:t>，民营高新技术企业</w:t>
      </w:r>
      <w:r>
        <w:rPr>
          <w:rFonts w:hint="eastAsia"/>
        </w:rPr>
        <w:t>292</w:t>
      </w:r>
      <w:r>
        <w:rPr>
          <w:rFonts w:hint="eastAsia"/>
        </w:rPr>
        <w:t>家、占全市高新技术企业数</w:t>
      </w:r>
      <w:r>
        <w:rPr>
          <w:rFonts w:hint="eastAsia"/>
        </w:rPr>
        <w:t>96.4%</w:t>
      </w:r>
      <w:r>
        <w:rPr>
          <w:rFonts w:hint="eastAsia"/>
        </w:rPr>
        <w:t>，民营科技型中小企业</w:t>
      </w:r>
      <w:r>
        <w:rPr>
          <w:rFonts w:hint="eastAsia"/>
        </w:rPr>
        <w:t>1334</w:t>
      </w:r>
      <w:r>
        <w:rPr>
          <w:rFonts w:hint="eastAsia"/>
        </w:rPr>
        <w:t>户、占全市科技型中小企业</w:t>
      </w:r>
      <w:r>
        <w:rPr>
          <w:rFonts w:hint="eastAsia"/>
        </w:rPr>
        <w:t>99.6%</w:t>
      </w:r>
      <w:r>
        <w:rPr>
          <w:rFonts w:hint="eastAsia"/>
        </w:rPr>
        <w:t>，民营板块科技创新活力强劲。</w:t>
      </w:r>
    </w:p>
    <w:p w:rsidR="002156DB" w:rsidRDefault="002156DB">
      <w:pPr>
        <w:ind w:firstLine="420"/>
      </w:pPr>
      <w:r>
        <w:rPr>
          <w:rFonts w:hint="eastAsia"/>
        </w:rPr>
        <w:t>专项资金助力“两个健康”示范市创建高效推进。作为首批新时代民营经济“两个健康”示范市试点城市之一，宜宾市印发全省首个示范市工作实施方案，全市各级各部门制定创建工作特色提升项目责任清单，倒排工期、挂图作战，高效推动“两个健康”工作整体提升。市财政每年安排</w:t>
      </w:r>
      <w:r>
        <w:rPr>
          <w:rFonts w:hint="eastAsia"/>
        </w:rPr>
        <w:t>3000</w:t>
      </w:r>
      <w:r>
        <w:rPr>
          <w:rFonts w:hint="eastAsia"/>
        </w:rPr>
        <w:t>万元民营经济专项资金，用于民营企业贷款贴息、推动民营企业建立现代企业制度，开发全省首个专门支持个体工商户融资的无抵押担保产品，释放小微市场主体发展活力。面对疫情等因素影响，宜宾及时出台助企纾困、减税降费等系列措施，努力让政策和服务跑在企业困难前面，持续激发民营经济源头活水。</w:t>
      </w:r>
    </w:p>
    <w:p w:rsidR="002156DB" w:rsidRDefault="002156DB">
      <w:pPr>
        <w:ind w:firstLine="420"/>
      </w:pPr>
      <w:r>
        <w:rPr>
          <w:rFonts w:hint="eastAsia"/>
        </w:rPr>
        <w:t>持续优化营商环境。继续深化实施“双千百户”联企服务，常态化解决企业资金、人才、技术等要素保障瓶颈；以“双百工程”等行动为载体，围绕准入、准营、运营等企业全生命周期服务，培育四川时代、天宜锂业等营收超百亿元的民营制造业企业；制定政商交往负面清单，着力构建亲清政商关系，在全省率先出台《民营企业合法权益保护办法》，建立涉案企业合规第三方监督评估机制，推动企业合规发展，以与民营企业家协商沟通“面对面”“键对键”活动为契机，听取企业诉求、帮助解决问题。不断营造有利于“两个健康”的市场环境、政务环境、法治环境。</w:t>
      </w:r>
    </w:p>
    <w:p w:rsidR="002156DB" w:rsidRDefault="002156DB">
      <w:pPr>
        <w:ind w:firstLine="420"/>
      </w:pPr>
      <w:r>
        <w:rPr>
          <w:rFonts w:hint="eastAsia"/>
        </w:rPr>
        <w:t>推动民营经济创新发展。宜宾市聚焦招引新兴产业企业，培育壮大本土传统产业企业转型升级，加速构建以五粮液产业园区为核心的白酒产业生态圈，坚定进军数字经济新蓝海和打造以动力电池、晶硅光伏为重点的绿色新能源产业，“一蓝一绿”产业发展动能加速汇聚，为稳住经济大盘打下了坚实基础，有效推动了民营经济提质增效、行稳致远。</w:t>
      </w:r>
    </w:p>
    <w:p w:rsidR="002156DB" w:rsidRDefault="002156DB">
      <w:pPr>
        <w:ind w:firstLine="420"/>
        <w:jc w:val="right"/>
      </w:pPr>
      <w:r>
        <w:rPr>
          <w:rFonts w:hint="eastAsia"/>
        </w:rPr>
        <w:t>宜宾市工商联</w:t>
      </w:r>
      <w:r>
        <w:rPr>
          <w:rFonts w:hint="eastAsia"/>
        </w:rPr>
        <w:t>2023-01-09</w:t>
      </w:r>
    </w:p>
    <w:p w:rsidR="002156DB" w:rsidRDefault="002156DB" w:rsidP="00266164">
      <w:pPr>
        <w:sectPr w:rsidR="002156DB" w:rsidSect="002661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330E5" w:rsidRDefault="00F330E5"/>
    <w:sectPr w:rsidR="00F3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156DB"/>
    <w:rsid w:val="002156DB"/>
    <w:rsid w:val="00F3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56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156D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2023-02-03T09:21:00Z</dcterms:created>
</cp:coreProperties>
</file>