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EB" w:rsidRDefault="00D979EB">
      <w:pPr>
        <w:pStyle w:val="1"/>
      </w:pPr>
      <w:r>
        <w:rPr>
          <w:rFonts w:hint="eastAsia"/>
        </w:rPr>
        <w:t>关于2021年度广东省工商业联合会 审计查出问题的整改情况报告</w:t>
      </w:r>
    </w:p>
    <w:p w:rsidR="00D979EB" w:rsidRDefault="00D979EB">
      <w:pPr>
        <w:ind w:firstLine="420"/>
      </w:pPr>
      <w:r>
        <w:rPr>
          <w:rFonts w:hint="eastAsia"/>
        </w:rPr>
        <w:t>根据《中华人民共和国审计法》的规定，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月至</w:t>
      </w:r>
      <w:r>
        <w:rPr>
          <w:rFonts w:hint="eastAsia"/>
        </w:rPr>
        <w:t>4</w:t>
      </w:r>
      <w:r>
        <w:rPr>
          <w:rFonts w:hint="eastAsia"/>
        </w:rPr>
        <w:t>月，广东省审计厅对我单位</w:t>
      </w:r>
      <w:r>
        <w:rPr>
          <w:rFonts w:hint="eastAsia"/>
        </w:rPr>
        <w:t>2021</w:t>
      </w:r>
      <w:r>
        <w:rPr>
          <w:rFonts w:hint="eastAsia"/>
        </w:rPr>
        <w:t>年度部门预算执行和其他财政收支、国有资产管理情况进行了审计。根据省审计厅对广东省工商业联合会</w:t>
      </w:r>
      <w:r>
        <w:rPr>
          <w:rFonts w:hint="eastAsia"/>
        </w:rPr>
        <w:t>2021</w:t>
      </w:r>
      <w:r>
        <w:rPr>
          <w:rFonts w:hint="eastAsia"/>
        </w:rPr>
        <w:t>年度预算执行、国有资产管理等情况的审计结果，对审计指出的问题，我单位逐条进行梳理，分析原因，研究部署整改工作。现将审计查出问题的整改情况公告如下：</w:t>
      </w:r>
    </w:p>
    <w:p w:rsidR="00D979EB" w:rsidRDefault="00D979EB">
      <w:pPr>
        <w:ind w:firstLine="420"/>
      </w:pPr>
      <w:r>
        <w:rPr>
          <w:rFonts w:hint="eastAsia"/>
        </w:rPr>
        <w:t>一、关于</w:t>
      </w:r>
      <w:r>
        <w:rPr>
          <w:rFonts w:hint="eastAsia"/>
        </w:rPr>
        <w:t>2021</w:t>
      </w:r>
      <w:r>
        <w:rPr>
          <w:rFonts w:hint="eastAsia"/>
        </w:rPr>
        <w:t>年未将其他收入纳入年初预算的问题</w:t>
      </w:r>
    </w:p>
    <w:p w:rsidR="00D979EB" w:rsidRDefault="00D979EB">
      <w:pPr>
        <w:ind w:firstLine="420"/>
      </w:pPr>
      <w:r>
        <w:rPr>
          <w:rFonts w:hint="eastAsia"/>
        </w:rPr>
        <w:t>我单位部门预算编制不够完整准确，</w:t>
      </w:r>
      <w:r>
        <w:rPr>
          <w:rFonts w:hint="eastAsia"/>
        </w:rPr>
        <w:t>2021</w:t>
      </w:r>
      <w:r>
        <w:rPr>
          <w:rFonts w:hint="eastAsia"/>
        </w:rPr>
        <w:t>年部门预算报表中预算收入仅反映财政拨款收入，未对其他收入（公寓房租金）编制预算的问题，</w:t>
      </w:r>
      <w:r>
        <w:rPr>
          <w:rFonts w:hint="eastAsia"/>
        </w:rPr>
        <w:t>2022</w:t>
      </w:r>
      <w:r>
        <w:rPr>
          <w:rFonts w:hint="eastAsia"/>
        </w:rPr>
        <w:t>年我单位严格部门预算管理主体责任，增强预算编报的完整性和准确性，在</w:t>
      </w:r>
      <w:r>
        <w:rPr>
          <w:rFonts w:hint="eastAsia"/>
        </w:rPr>
        <w:t>2023</w:t>
      </w:r>
      <w:r>
        <w:rPr>
          <w:rFonts w:hint="eastAsia"/>
        </w:rPr>
        <w:t>年部门预算编报中已按照要求将</w:t>
      </w:r>
      <w:r>
        <w:rPr>
          <w:rFonts w:hint="eastAsia"/>
        </w:rPr>
        <w:t>8910</w:t>
      </w:r>
      <w:r>
        <w:rPr>
          <w:rFonts w:hint="eastAsia"/>
        </w:rPr>
        <w:t>元公寓房租金纳入单位收入预算。今后我单位将加强预算编报工作的严谨性，确保年度预算的全面准确。</w:t>
      </w:r>
    </w:p>
    <w:p w:rsidR="00D979EB" w:rsidRDefault="00D979EB">
      <w:pPr>
        <w:ind w:firstLine="420"/>
      </w:pPr>
      <w:r>
        <w:rPr>
          <w:rFonts w:hint="eastAsia"/>
        </w:rPr>
        <w:t>二、关于预算执行不严，提前支付款项问题</w:t>
      </w:r>
    </w:p>
    <w:p w:rsidR="00D979EB" w:rsidRDefault="00D979EB">
      <w:pPr>
        <w:ind w:firstLine="420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月底，因财务结算系统关闭，为确保采购安装项目实施进度，我单位在合同约定支付生效日期前，便支付项目款</w:t>
      </w:r>
      <w:r>
        <w:rPr>
          <w:rFonts w:hint="eastAsia"/>
        </w:rPr>
        <w:t>7</w:t>
      </w:r>
      <w:r>
        <w:rPr>
          <w:rFonts w:hint="eastAsia"/>
        </w:rPr>
        <w:t>万元。针对部门预算执行不严格问题，单位领导高度重视，盯紧抓实相关项目的实施管理工作，确保财政资金安全使用。该项目已按时完成验收并交付使用。今后我单位将严格按照政府采购规定做好有关货物、工程及服务项目的采购及实施，严格执行《广东省工商联内部控制管理制度》。</w:t>
      </w:r>
    </w:p>
    <w:p w:rsidR="00D979EB" w:rsidRDefault="00D979EB">
      <w:pPr>
        <w:ind w:firstLine="420"/>
      </w:pPr>
      <w:r>
        <w:rPr>
          <w:rFonts w:hint="eastAsia"/>
        </w:rPr>
        <w:t>三、关于资产闲置的问题</w:t>
      </w:r>
    </w:p>
    <w:p w:rsidR="00D979EB" w:rsidRDefault="00D979EB">
      <w:pPr>
        <w:ind w:firstLine="420"/>
      </w:pPr>
      <w:r>
        <w:rPr>
          <w:rFonts w:hint="eastAsia"/>
        </w:rPr>
        <w:t>我单位二号楼</w:t>
      </w:r>
      <w:r>
        <w:rPr>
          <w:rFonts w:hint="eastAsia"/>
        </w:rPr>
        <w:t>5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层办公用房闲置。因办公用房的使用需相关部门审批，我单位也多次咨询相关业务主管单位。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我单位分管领导带队赴主管单位参加推进工作座谈会，并取得工作支持，多次与省财政厅、省机关事务管理局、省发展改革委等业务部门协调推进工作，得到具体业务指导。我单位已提出具体使用规划，下一步将加快工作步伐，继续向有关领导请示，完成向省发展改革委、省机关事务管理局的立项申请和向省财政厅的专项经费申请，并根据业务部门的指引，进一步完善申报材料，及时报送相关申请，争取规划和资金支持，尽快推动项目落地，提高资产配置和使用效率，避免资产闲置浪费。</w:t>
      </w:r>
    </w:p>
    <w:p w:rsidR="00D979EB" w:rsidRDefault="00D979EB">
      <w:pPr>
        <w:ind w:firstLine="4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广东省工商联</w:t>
      </w:r>
      <w:r>
        <w:rPr>
          <w:rFonts w:hint="eastAsia"/>
        </w:rPr>
        <w:t>2022-12-28</w:t>
      </w:r>
    </w:p>
    <w:p w:rsidR="00D979EB" w:rsidRDefault="00D979EB" w:rsidP="006B5FF7">
      <w:pPr>
        <w:sectPr w:rsidR="00D979EB" w:rsidSect="006B5F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827B9" w:rsidRDefault="007827B9"/>
    <w:sectPr w:rsidR="0078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979EB"/>
    <w:rsid w:val="007827B9"/>
    <w:rsid w:val="00D9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79E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979E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2023-02-02T01:21:00Z</dcterms:created>
</cp:coreProperties>
</file>