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C0C66" w:rsidRDefault="005C0C66">
      <w:pPr>
        <w:pStyle w:val="1"/>
      </w:pPr>
      <w:r>
        <w:rPr>
          <w:rFonts w:hint="eastAsia"/>
        </w:rPr>
        <w:t>萧县：优环境 增动能 助力民营经济提质扩量增效</w:t>
      </w:r>
    </w:p>
    <w:p w:rsidR="005C0C66" w:rsidRDefault="005C0C66">
      <w:r>
        <w:rPr>
          <w:rFonts w:hint="eastAsia"/>
        </w:rPr>
        <w:t>  今年以来，萧县切实树立“当自己人、办自己事、宿事速办”的服务理念，从企业出发，切实找准促进企业发展的着力点和帮助企业发展的落脚点，成立工作专班、压实工作责任，精准发展举措，从多方面促进了我县民营经济的发展。</w:t>
      </w:r>
    </w:p>
    <w:p w:rsidR="005C0C66" w:rsidRDefault="005C0C66">
      <w:r>
        <w:rPr>
          <w:rFonts w:hint="eastAsia"/>
        </w:rPr>
        <w:t>  加强政策宣传引导，全力为企业纾困解难。</w:t>
      </w:r>
    </w:p>
    <w:p w:rsidR="005C0C66" w:rsidRDefault="005C0C66">
      <w:r>
        <w:rPr>
          <w:rFonts w:hint="eastAsia"/>
        </w:rPr>
        <w:t>  深入企业开展政策宣传活动，持续开展企业走访调研，今年来相继帮助企业解决</w:t>
      </w:r>
      <w:r>
        <w:rPr>
          <w:rFonts w:hint="eastAsia"/>
        </w:rPr>
        <w:t>45</w:t>
      </w:r>
      <w:r>
        <w:rPr>
          <w:rFonts w:hint="eastAsia"/>
        </w:rPr>
        <w:t>件问题，开展座谈会和宣讲会</w:t>
      </w:r>
      <w:r>
        <w:rPr>
          <w:rFonts w:hint="eastAsia"/>
        </w:rPr>
        <w:t>15</w:t>
      </w:r>
      <w:r>
        <w:rPr>
          <w:rFonts w:hint="eastAsia"/>
        </w:rPr>
        <w:t>次。结合助企纾困解难相关活动印制《萧县支持实体经济发展政策汇编》《减轻企业负担政策汇编》，积极帮助企业申报制造强省、制造强市项目，今年以来获得经信部门奖补资金</w:t>
      </w:r>
      <w:r>
        <w:rPr>
          <w:rFonts w:hint="eastAsia"/>
        </w:rPr>
        <w:t>419.5</w:t>
      </w:r>
      <w:r>
        <w:rPr>
          <w:rFonts w:hint="eastAsia"/>
        </w:rPr>
        <w:t>万元。</w:t>
      </w:r>
    </w:p>
    <w:p w:rsidR="005C0C66" w:rsidRDefault="005C0C66">
      <w:r>
        <w:rPr>
          <w:rFonts w:hint="eastAsia"/>
        </w:rPr>
        <w:t>  加快推进企业上市，持续打造萧县企业品牌。</w:t>
      </w:r>
    </w:p>
    <w:p w:rsidR="005C0C66" w:rsidRDefault="005C0C66">
      <w:r>
        <w:rPr>
          <w:rFonts w:hint="eastAsia"/>
        </w:rPr>
        <w:t>  实施增品种、提品质、创品牌“三品”战略，积极推动企业挂牌上市。截至目前，“新三板”和区域性股权市场挂牌民营企业已完成</w:t>
      </w:r>
      <w:r>
        <w:rPr>
          <w:rFonts w:hint="eastAsia"/>
        </w:rPr>
        <w:t>68</w:t>
      </w:r>
      <w:r>
        <w:rPr>
          <w:rFonts w:hint="eastAsia"/>
        </w:rPr>
        <w:t>家，新增</w:t>
      </w:r>
      <w:r>
        <w:rPr>
          <w:rFonts w:hint="eastAsia"/>
        </w:rPr>
        <w:t>8</w:t>
      </w:r>
      <w:r>
        <w:rPr>
          <w:rFonts w:hint="eastAsia"/>
        </w:rPr>
        <w:t>家；民营企业拥有省商标品牌示范企业</w:t>
      </w:r>
      <w:r>
        <w:rPr>
          <w:rFonts w:hint="eastAsia"/>
        </w:rPr>
        <w:t>6</w:t>
      </w:r>
      <w:r>
        <w:rPr>
          <w:rFonts w:hint="eastAsia"/>
        </w:rPr>
        <w:t>家、驰名商标</w:t>
      </w:r>
      <w:r>
        <w:rPr>
          <w:rFonts w:hint="eastAsia"/>
        </w:rPr>
        <w:t>4</w:t>
      </w:r>
      <w:r>
        <w:rPr>
          <w:rFonts w:hint="eastAsia"/>
        </w:rPr>
        <w:t>个；新增民营企业发明专利授权</w:t>
      </w:r>
      <w:r>
        <w:rPr>
          <w:rFonts w:hint="eastAsia"/>
        </w:rPr>
        <w:t>188</w:t>
      </w:r>
      <w:r>
        <w:rPr>
          <w:rFonts w:hint="eastAsia"/>
        </w:rPr>
        <w:t>个。萧县防腐蚀涂料特色产业基地被确定为“国家火炬宿州萧县防腐蚀涂料特色产业基地”。林平股份公司连续四年荣登安徽民营企业百强榜；融翔控股集团有限公司入围服务业百强，实现了服务业首次有上榜企业。</w:t>
      </w:r>
    </w:p>
    <w:p w:rsidR="005C0C66" w:rsidRDefault="005C0C66">
      <w:r>
        <w:rPr>
          <w:rFonts w:hint="eastAsia"/>
        </w:rPr>
        <w:t>  健全工业互联网平台，提升企业数字化转型。</w:t>
      </w:r>
    </w:p>
    <w:p w:rsidR="005C0C66" w:rsidRDefault="005C0C66">
      <w:r>
        <w:rPr>
          <w:rFonts w:hint="eastAsia"/>
        </w:rPr>
        <w:t>  出台《支持工业互联网发展若干政策实施细则》，加快运用工业互联网推进产业数字化转型和模式创新，帮助萧县鑫辉源电池有限公司高性能锂电池数字化新模式应用项目申报市级工业互联网项目，奖补资金</w:t>
      </w:r>
      <w:r>
        <w:rPr>
          <w:rFonts w:hint="eastAsia"/>
        </w:rPr>
        <w:t>30</w:t>
      </w:r>
      <w:r>
        <w:rPr>
          <w:rFonts w:hint="eastAsia"/>
        </w:rPr>
        <w:t>万元。成功签约工业互联网智能制造项目</w:t>
      </w:r>
      <w:r>
        <w:rPr>
          <w:rFonts w:hint="eastAsia"/>
        </w:rPr>
        <w:t>1</w:t>
      </w:r>
      <w:r>
        <w:rPr>
          <w:rFonts w:hint="eastAsia"/>
        </w:rPr>
        <w:t>个（安徽品青食品工业有限公司与华为签约</w:t>
      </w:r>
      <w:r>
        <w:rPr>
          <w:rFonts w:hint="eastAsia"/>
        </w:rPr>
        <w:t>MES</w:t>
      </w:r>
      <w:r>
        <w:rPr>
          <w:rFonts w:hint="eastAsia"/>
        </w:rPr>
        <w:t>系统），积极推进金玉米、林平股份等公司打造“企业级”工业互联网平台，推动萧县制造业转型升级，迈向高质量发展。萧县经信局与喜马拉雅平台签订合作协议，已优选</w:t>
      </w:r>
      <w:r>
        <w:rPr>
          <w:rFonts w:hint="eastAsia"/>
        </w:rPr>
        <w:t>10</w:t>
      </w:r>
      <w:r>
        <w:rPr>
          <w:rFonts w:hint="eastAsia"/>
        </w:rPr>
        <w:t>家代表性本土企业，推出“萧县企业家有声明信片”，预计年底前全部制作完成并在喜马拉雅平台上线。</w:t>
      </w:r>
    </w:p>
    <w:p w:rsidR="005C0C66" w:rsidRDefault="005C0C66">
      <w:r>
        <w:rPr>
          <w:rFonts w:hint="eastAsia"/>
        </w:rPr>
        <w:t>  加快推进技术创新，帮助企业实现转型升级。</w:t>
      </w:r>
    </w:p>
    <w:p w:rsidR="005C0C66" w:rsidRDefault="005C0C66">
      <w:r>
        <w:rPr>
          <w:rFonts w:hint="eastAsia"/>
        </w:rPr>
        <w:t>  出台《支持工业互联网发展若干政策实施细则（</w:t>
      </w:r>
      <w:r>
        <w:rPr>
          <w:rFonts w:hint="eastAsia"/>
        </w:rPr>
        <w:t>2022</w:t>
      </w:r>
      <w:r>
        <w:rPr>
          <w:rFonts w:hint="eastAsia"/>
        </w:rPr>
        <w:t>年至</w:t>
      </w:r>
      <w:r>
        <w:rPr>
          <w:rFonts w:hint="eastAsia"/>
        </w:rPr>
        <w:t>2023</w:t>
      </w:r>
      <w:r>
        <w:rPr>
          <w:rFonts w:hint="eastAsia"/>
        </w:rPr>
        <w:t>年）》，实施技术改造行动，今年</w:t>
      </w:r>
      <w:r>
        <w:rPr>
          <w:rFonts w:hint="eastAsia"/>
        </w:rPr>
        <w:t>1</w:t>
      </w:r>
      <w:r>
        <w:rPr>
          <w:rFonts w:hint="eastAsia"/>
        </w:rPr>
        <w:t>月份至</w:t>
      </w:r>
      <w:r>
        <w:rPr>
          <w:rFonts w:hint="eastAsia"/>
        </w:rPr>
        <w:t>10</w:t>
      </w:r>
      <w:r>
        <w:rPr>
          <w:rFonts w:hint="eastAsia"/>
        </w:rPr>
        <w:t>月份技改投资同比增长</w:t>
      </w:r>
      <w:r>
        <w:rPr>
          <w:rFonts w:hint="eastAsia"/>
        </w:rPr>
        <w:t>25%</w:t>
      </w:r>
      <w:r>
        <w:rPr>
          <w:rFonts w:hint="eastAsia"/>
        </w:rPr>
        <w:t>，新增技改备案企业</w:t>
      </w:r>
      <w:r>
        <w:rPr>
          <w:rFonts w:hint="eastAsia"/>
        </w:rPr>
        <w:t>17</w:t>
      </w:r>
      <w:r>
        <w:rPr>
          <w:rFonts w:hint="eastAsia"/>
        </w:rPr>
        <w:t>家。加强与科研院所的合作，积极引进科技人才，先后与</w:t>
      </w:r>
      <w:r>
        <w:rPr>
          <w:rFonts w:hint="eastAsia"/>
        </w:rPr>
        <w:t>20</w:t>
      </w:r>
      <w:r>
        <w:rPr>
          <w:rFonts w:hint="eastAsia"/>
        </w:rPr>
        <w:t>余家企业与高校签定产学研协议，璜峪电磁技术团队入选市级</w:t>
      </w:r>
      <w:r>
        <w:rPr>
          <w:rFonts w:hint="eastAsia"/>
        </w:rPr>
        <w:t>A</w:t>
      </w:r>
      <w:r>
        <w:rPr>
          <w:rFonts w:hint="eastAsia"/>
        </w:rPr>
        <w:t>类人才团队。林平股份公司申报的“安徽省绿色低碳造纸技术”项目批复为</w:t>
      </w:r>
      <w:r>
        <w:rPr>
          <w:rFonts w:hint="eastAsia"/>
        </w:rPr>
        <w:t>2022</w:t>
      </w:r>
      <w:r>
        <w:rPr>
          <w:rFonts w:hint="eastAsia"/>
        </w:rPr>
        <w:t>年度安徽省绿色低碳造纸技术工程研究中心。新增省级工程技术研究中心</w:t>
      </w:r>
      <w:r>
        <w:rPr>
          <w:rFonts w:hint="eastAsia"/>
        </w:rPr>
        <w:t>1</w:t>
      </w:r>
      <w:r>
        <w:rPr>
          <w:rFonts w:hint="eastAsia"/>
        </w:rPr>
        <w:t>家。</w:t>
      </w:r>
      <w:r>
        <w:rPr>
          <w:rFonts w:hint="eastAsia"/>
        </w:rPr>
        <w:t>2021</w:t>
      </w:r>
      <w:r>
        <w:rPr>
          <w:rFonts w:hint="eastAsia"/>
        </w:rPr>
        <w:t>年萧县研发经费支出</w:t>
      </w:r>
      <w:r>
        <w:rPr>
          <w:rFonts w:hint="eastAsia"/>
        </w:rPr>
        <w:t>2.54</w:t>
      </w:r>
      <w:r>
        <w:rPr>
          <w:rFonts w:hint="eastAsia"/>
        </w:rPr>
        <w:t>亿元，同比</w:t>
      </w:r>
      <w:r>
        <w:rPr>
          <w:rFonts w:hint="eastAsia"/>
        </w:rPr>
        <w:t>2020</w:t>
      </w:r>
      <w:r>
        <w:rPr>
          <w:rFonts w:hint="eastAsia"/>
        </w:rPr>
        <w:t>年增长</w:t>
      </w:r>
      <w:r>
        <w:rPr>
          <w:rFonts w:hint="eastAsia"/>
        </w:rPr>
        <w:t>30%</w:t>
      </w:r>
      <w:r>
        <w:rPr>
          <w:rFonts w:hint="eastAsia"/>
        </w:rPr>
        <w:t>。</w:t>
      </w:r>
    </w:p>
    <w:p w:rsidR="005C0C66" w:rsidRDefault="005C0C66">
      <w:r>
        <w:rPr>
          <w:rFonts w:hint="eastAsia"/>
        </w:rPr>
        <w:t>  民营经济贡献了</w:t>
      </w:r>
      <w:r>
        <w:rPr>
          <w:rFonts w:hint="eastAsia"/>
        </w:rPr>
        <w:t>69.5%</w:t>
      </w:r>
      <w:r>
        <w:rPr>
          <w:rFonts w:hint="eastAsia"/>
        </w:rPr>
        <w:t>的</w:t>
      </w:r>
      <w:r>
        <w:rPr>
          <w:rFonts w:hint="eastAsia"/>
        </w:rPr>
        <w:t>GDP</w:t>
      </w:r>
      <w:r>
        <w:rPr>
          <w:rFonts w:hint="eastAsia"/>
        </w:rPr>
        <w:t>、</w:t>
      </w:r>
      <w:r>
        <w:rPr>
          <w:rFonts w:hint="eastAsia"/>
        </w:rPr>
        <w:t>95%</w:t>
      </w:r>
      <w:r>
        <w:rPr>
          <w:rFonts w:hint="eastAsia"/>
        </w:rPr>
        <w:t>的技术创新成果、</w:t>
      </w:r>
      <w:r>
        <w:rPr>
          <w:rFonts w:hint="eastAsia"/>
        </w:rPr>
        <w:t>90.19%</w:t>
      </w:r>
      <w:r>
        <w:rPr>
          <w:rFonts w:hint="eastAsia"/>
        </w:rPr>
        <w:t>的新增就业和</w:t>
      </w:r>
      <w:r>
        <w:rPr>
          <w:rFonts w:hint="eastAsia"/>
        </w:rPr>
        <w:t>94.2%</w:t>
      </w:r>
      <w:r>
        <w:rPr>
          <w:rFonts w:hint="eastAsia"/>
        </w:rPr>
        <w:t>的市场主体，民营经济已成为萧县经济高质量发展的重要力量。</w:t>
      </w:r>
    </w:p>
    <w:p w:rsidR="005C0C66" w:rsidRDefault="005C0C66">
      <w:pPr>
        <w:jc w:val="right"/>
      </w:pPr>
      <w:r>
        <w:rPr>
          <w:rFonts w:hint="eastAsia"/>
        </w:rPr>
        <w:t>安徽省工商联</w:t>
      </w:r>
      <w:r>
        <w:rPr>
          <w:rFonts w:hint="eastAsia"/>
        </w:rPr>
        <w:t>2022-12-28</w:t>
      </w:r>
    </w:p>
    <w:p w:rsidR="005C0C66" w:rsidRDefault="005C0C66" w:rsidP="006B5FF7">
      <w:pPr>
        <w:sectPr w:rsidR="005C0C66" w:rsidSect="006B5FF7">
          <w:type w:val="continuous"/>
          <w:pgSz w:w="11906" w:h="16838"/>
          <w:pgMar w:top="1644" w:right="1236" w:bottom="1418" w:left="1814" w:header="851" w:footer="907" w:gutter="0"/>
          <w:pgNumType w:start="1"/>
          <w:cols w:space="720"/>
          <w:docGrid w:type="lines" w:linePitch="341" w:charSpace="2373"/>
        </w:sectPr>
      </w:pPr>
    </w:p>
    <w:p w:rsidR="00847DDB" w:rsidRDefault="00847DDB"/>
    <w:sectPr w:rsidR="00847DD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C0C66"/>
    <w:rsid w:val="005C0C66"/>
    <w:rsid w:val="00847DD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C0C6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C0C6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173</Words>
  <Characters>990</Characters>
  <Application>Microsoft Office Word</Application>
  <DocSecurity>0</DocSecurity>
  <Lines>8</Lines>
  <Paragraphs>2</Paragraphs>
  <ScaleCrop>false</ScaleCrop>
  <Company>Microsoft</Company>
  <LinksUpToDate>false</LinksUpToDate>
  <CharactersWithSpaces>1161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2023-02-02T01:21:00Z</dcterms:created>
</cp:coreProperties>
</file>