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32DFD" w:rsidRDefault="00232DFD">
      <w:pPr>
        <w:pStyle w:val="1"/>
        <w:spacing w:line="248" w:lineRule="auto"/>
      </w:pPr>
      <w:r>
        <w:rPr>
          <w:rFonts w:hint="eastAsia"/>
        </w:rPr>
        <w:t>嘉兴市委编办深入推进机构编制执行情况和使用效益评估工作</w:t>
      </w:r>
    </w:p>
    <w:p w:rsidR="00232DFD" w:rsidRDefault="00232DFD">
      <w:pPr>
        <w:spacing w:line="248" w:lineRule="auto"/>
        <w:jc w:val="left"/>
      </w:pPr>
      <w:r>
        <w:rPr>
          <w:rFonts w:eastAsia="宋体" w:hint="eastAsia"/>
        </w:rPr>
        <w:t xml:space="preserve">　　浙江省嘉兴市委编办深入推进机构编制执行情况和使用效益评估工作，建立评估机制、探索评估方法、强化结果应用，加快构建科学有效、操作便捷的评估体系。</w:t>
      </w:r>
    </w:p>
    <w:p w:rsidR="00232DFD" w:rsidRDefault="00232DFD">
      <w:pPr>
        <w:spacing w:line="248" w:lineRule="auto"/>
        <w:jc w:val="left"/>
      </w:pPr>
      <w:r>
        <w:rPr>
          <w:rFonts w:eastAsia="宋体" w:hint="eastAsia"/>
        </w:rPr>
        <w:t xml:space="preserve">　　一、建立全员参与的评估机制。一是突出高位谋划。嘉兴市委编委高度重视机构编制评估工作，明确提出全市五年评估规划（</w:t>
      </w:r>
      <w:r>
        <w:rPr>
          <w:rFonts w:eastAsia="宋体" w:hint="eastAsia"/>
        </w:rPr>
        <w:t>2021-2025</w:t>
      </w:r>
      <w:r>
        <w:rPr>
          <w:rFonts w:eastAsia="宋体" w:hint="eastAsia"/>
        </w:rPr>
        <w:t>）。召开专题会议研究年度机构编制评估工作计划，审议机构编制年度评估综合报告和部门报告，为评估工作定目标。二是突出建章立制。在深入调研有关省市评估实践经验基础上，印发《嘉兴市机构编制执行情况和使用效益评估实施细则（试行）》，细化评估类别、内容、方法、程序、结果使用等。三是突出全员参与。每年印发年度评估方案和通知，按照“全员发动、全市参与”要求，成立评估工作组，开展业务培训，组织市县两级党委编办及各部门（单位）人员参与部门自评、外部调查等评估环节。</w:t>
      </w:r>
    </w:p>
    <w:p w:rsidR="00232DFD" w:rsidRDefault="00232DFD">
      <w:pPr>
        <w:spacing w:line="248" w:lineRule="auto"/>
        <w:jc w:val="left"/>
      </w:pPr>
      <w:r>
        <w:rPr>
          <w:rFonts w:eastAsia="宋体" w:hint="eastAsia"/>
        </w:rPr>
        <w:t xml:space="preserve">　　二、探索务实管用的评估方法。一是分类评估。按照综合评估、专项评估两个类别制定评估指标体系，其中综合评估确定职能配置和机构设置等</w:t>
      </w:r>
      <w:r>
        <w:rPr>
          <w:rFonts w:eastAsia="宋体" w:hint="eastAsia"/>
        </w:rPr>
        <w:t>5</w:t>
      </w:r>
      <w:r>
        <w:rPr>
          <w:rFonts w:eastAsia="宋体" w:hint="eastAsia"/>
        </w:rPr>
        <w:t>项一级指标和</w:t>
      </w:r>
      <w:r>
        <w:rPr>
          <w:rFonts w:eastAsia="宋体" w:hint="eastAsia"/>
        </w:rPr>
        <w:t>58</w:t>
      </w:r>
      <w:r>
        <w:rPr>
          <w:rFonts w:eastAsia="宋体" w:hint="eastAsia"/>
        </w:rPr>
        <w:t>项二级指标。对中小学教职工编制、镇街道专项编制、医疗卫生领域编制等专项评估，建立个性化评估指标。二是问卷调查找线索。在外部调查、现场评估阶段，对部门（单位）全体干部、工作联系紧密部门和审批窗口，集中或随机发放问卷，全面了解部门（单位）履职情况。问卷对应指标分值转换计算后，按照要求加权赋分。三是深入谈话定问题。根据问卷反映出的问题定位谈话人员，组织“一对一”谈话核实问题并了解原因。</w:t>
      </w:r>
      <w:r>
        <w:rPr>
          <w:rFonts w:eastAsia="宋体" w:hint="eastAsia"/>
        </w:rPr>
        <w:t>2021-2022</w:t>
      </w:r>
      <w:r>
        <w:rPr>
          <w:rFonts w:eastAsia="宋体" w:hint="eastAsia"/>
        </w:rPr>
        <w:t>年评估期间，共开展个别访谈</w:t>
      </w:r>
      <w:r>
        <w:rPr>
          <w:rFonts w:eastAsia="宋体" w:hint="eastAsia"/>
        </w:rPr>
        <w:t>320</w:t>
      </w:r>
      <w:r>
        <w:rPr>
          <w:rFonts w:eastAsia="宋体" w:hint="eastAsia"/>
        </w:rPr>
        <w:t>余人次，发现贯彻落实“三定”规定不够严格等共性问题</w:t>
      </w:r>
      <w:r>
        <w:rPr>
          <w:rFonts w:eastAsia="宋体" w:hint="eastAsia"/>
        </w:rPr>
        <w:t>4</w:t>
      </w:r>
      <w:r>
        <w:rPr>
          <w:rFonts w:eastAsia="宋体" w:hint="eastAsia"/>
        </w:rPr>
        <w:t>个，个性问题</w:t>
      </w:r>
      <w:r>
        <w:rPr>
          <w:rFonts w:eastAsia="宋体" w:hint="eastAsia"/>
        </w:rPr>
        <w:t>24</w:t>
      </w:r>
      <w:r>
        <w:rPr>
          <w:rFonts w:eastAsia="宋体" w:hint="eastAsia"/>
        </w:rPr>
        <w:t>个，提出工作建议</w:t>
      </w:r>
      <w:r>
        <w:rPr>
          <w:rFonts w:eastAsia="宋体" w:hint="eastAsia"/>
        </w:rPr>
        <w:t>25</w:t>
      </w:r>
      <w:r>
        <w:rPr>
          <w:rFonts w:eastAsia="宋体" w:hint="eastAsia"/>
        </w:rPr>
        <w:t>条。</w:t>
      </w:r>
    </w:p>
    <w:p w:rsidR="00232DFD" w:rsidRDefault="00232DFD">
      <w:pPr>
        <w:spacing w:line="248" w:lineRule="auto"/>
        <w:jc w:val="left"/>
      </w:pPr>
      <w:r>
        <w:rPr>
          <w:rFonts w:eastAsia="宋体" w:hint="eastAsia"/>
        </w:rPr>
        <w:t xml:space="preserve">　　三、强化评估结果运用。一是优化编制资源配置。经过单位自评、评估组评审、市委编委会议审定后，公布各评估对象评估报告。评估结果分为</w:t>
      </w:r>
      <w:r>
        <w:rPr>
          <w:rFonts w:eastAsia="宋体" w:hint="eastAsia"/>
        </w:rPr>
        <w:t>5</w:t>
      </w:r>
      <w:r>
        <w:rPr>
          <w:rFonts w:eastAsia="宋体" w:hint="eastAsia"/>
        </w:rPr>
        <w:t>个档次，其中</w:t>
      </w:r>
      <w:r>
        <w:rPr>
          <w:rFonts w:eastAsia="宋体" w:hint="eastAsia"/>
        </w:rPr>
        <w:t>95</w:t>
      </w:r>
      <w:r>
        <w:rPr>
          <w:rFonts w:eastAsia="宋体" w:hint="eastAsia"/>
        </w:rPr>
        <w:t>分及以上的，优先保障中心工作机构编制资源；</w:t>
      </w:r>
      <w:r>
        <w:rPr>
          <w:rFonts w:eastAsia="宋体" w:hint="eastAsia"/>
        </w:rPr>
        <w:t>80</w:t>
      </w:r>
      <w:r>
        <w:rPr>
          <w:rFonts w:eastAsia="宋体" w:hint="eastAsia"/>
        </w:rPr>
        <w:t>分以下的，严格限制编制资源使用，必要时统筹收回部分编制。二是精准协调职能。对评估发现的部门内部职责不清、部门之间沟通不畅等问题，按照《市级党政部门职责管理办法》规定，提交市委编办协调明确，并由评估部门提出整改措施。三是优化编制结构。针对评估发现的干部队伍建设滞后、年轻干部配备不足等问题，核定相应周转编制专项用于改善干部结构。对评估发现职能衔接不畅的单位，经必要程序调整机构设置和编制配备。（拟稿人</w:t>
      </w:r>
      <w:r>
        <w:rPr>
          <w:rFonts w:eastAsia="宋体" w:hint="eastAsia"/>
        </w:rPr>
        <w:t xml:space="preserve">: </w:t>
      </w:r>
      <w:r>
        <w:rPr>
          <w:rFonts w:eastAsia="宋体" w:hint="eastAsia"/>
        </w:rPr>
        <w:t>高朱超）</w:t>
      </w:r>
    </w:p>
    <w:p w:rsidR="00232DFD" w:rsidRDefault="00232DFD">
      <w:pPr>
        <w:spacing w:line="248" w:lineRule="auto"/>
        <w:jc w:val="right"/>
      </w:pPr>
      <w:r>
        <w:rPr>
          <w:rFonts w:eastAsia="宋体" w:hint="eastAsia"/>
        </w:rPr>
        <w:t>浙江省嘉兴市委编办</w:t>
      </w:r>
      <w:r>
        <w:rPr>
          <w:rFonts w:eastAsia="宋体" w:hint="eastAsia"/>
        </w:rPr>
        <w:t>2022-12-31</w:t>
      </w:r>
    </w:p>
    <w:p w:rsidR="00232DFD" w:rsidRDefault="00232DFD" w:rsidP="000E7C52">
      <w:pPr>
        <w:sectPr w:rsidR="00232DFD" w:rsidSect="000E7C52">
          <w:type w:val="continuous"/>
          <w:pgSz w:w="11906" w:h="16838"/>
          <w:pgMar w:top="1644" w:right="1236" w:bottom="1418" w:left="1814" w:header="851" w:footer="907" w:gutter="0"/>
          <w:pgNumType w:start="1"/>
          <w:cols w:space="425"/>
          <w:docGrid w:type="lines" w:linePitch="341" w:charSpace="2373"/>
        </w:sectPr>
      </w:pPr>
    </w:p>
    <w:p w:rsidR="00EF12B8" w:rsidRDefault="00EF12B8"/>
    <w:sectPr w:rsidR="00EF12B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32DFD"/>
    <w:rsid w:val="00232DFD"/>
    <w:rsid w:val="00EF12B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232DF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qFormat/>
    <w:rsid w:val="00232DF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157</Words>
  <Characters>898</Characters>
  <Application>Microsoft Office Word</Application>
  <DocSecurity>0</DocSecurity>
  <Lines>7</Lines>
  <Paragraphs>2</Paragraphs>
  <ScaleCrop>false</ScaleCrop>
  <Company>Microsoft</Company>
  <LinksUpToDate>false</LinksUpToDate>
  <CharactersWithSpaces>1053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2023-02-01T00:48:00Z</dcterms:created>
</cp:coreProperties>
</file>