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0FBE" w:rsidRDefault="00080FBE" w:rsidP="00991248">
      <w:pPr>
        <w:pStyle w:val="1"/>
        <w:spacing w:line="247" w:lineRule="auto"/>
      </w:pPr>
      <w:r w:rsidRPr="00991248">
        <w:rPr>
          <w:rFonts w:hint="eastAsia"/>
        </w:rPr>
        <w:t>四川成都市档案馆推行档案资政参考周报制打造高质量发展“成都样本”</w:t>
      </w:r>
    </w:p>
    <w:p w:rsidR="00080FBE" w:rsidRDefault="00080FBE" w:rsidP="00080FBE">
      <w:pPr>
        <w:spacing w:line="247" w:lineRule="auto"/>
        <w:ind w:firstLineChars="200" w:firstLine="420"/>
      </w:pPr>
      <w:r>
        <w:rPr>
          <w:rFonts w:hint="eastAsia"/>
        </w:rPr>
        <w:t>去年，四川省成都市档案馆创新建立和推行档案资政参考专刊周报制度，成立由馆主要负责人为组长的领导小组，以目标管理的方式统揽全馆人员“参采、参编、参用”，采用“呈现历史</w:t>
      </w:r>
      <w:r>
        <w:t>+</w:t>
      </w:r>
      <w:r>
        <w:t>讲好故事</w:t>
      </w:r>
      <w:r>
        <w:t>”</w:t>
      </w:r>
      <w:r>
        <w:t>的形式，每周一期，报送至市委常委、市人大常委会主任、市政协主席、副市长的工作案头。截至目前，已报送</w:t>
      </w:r>
      <w:r>
        <w:t>41</w:t>
      </w:r>
      <w:r>
        <w:t>期，先后</w:t>
      </w:r>
      <w:r>
        <w:t>9</w:t>
      </w:r>
      <w:r>
        <w:t>次获得市领导的肯定性批示。特别是利用声像档案编辑形成的《成都市委工作实录》《成都市疫情防控工作实录》特色资政专刊在服务市委、市政府中心工作中取得显著成效。</w:t>
      </w:r>
    </w:p>
    <w:p w:rsidR="00080FBE" w:rsidRDefault="00080FBE" w:rsidP="00080FBE">
      <w:pPr>
        <w:spacing w:line="247" w:lineRule="auto"/>
        <w:ind w:firstLineChars="200" w:firstLine="420"/>
      </w:pPr>
      <w:r>
        <w:rPr>
          <w:rFonts w:hint="eastAsia"/>
        </w:rPr>
        <w:t>为服务成都经济社会发展，市档案馆依托系统性专业研究，围绕全市工作大局，结合时政热点，推出《打造国际会展中心，再创进博事业辉煌——成都百年劝业会启示》《方寸合同，蕴含成都西门子渊源》《天府百年，不一样的“农民节”》《歼</w:t>
      </w:r>
      <w:r>
        <w:t>20</w:t>
      </w:r>
      <w:r>
        <w:t>为什么是成都造？》等专题资政报告。依托智慧档案馆专题资政成果，市档案馆采取</w:t>
      </w:r>
      <w:r>
        <w:t>“</w:t>
      </w:r>
      <w:r>
        <w:t>延时服务</w:t>
      </w:r>
      <w:r>
        <w:t>”</w:t>
      </w:r>
      <w:r>
        <w:t>、</w:t>
      </w:r>
      <w:r>
        <w:t>“</w:t>
      </w:r>
      <w:r>
        <w:t>预约查档</w:t>
      </w:r>
      <w:r>
        <w:t>”</w:t>
      </w:r>
      <w:r>
        <w:t>、疫情防控期间开辟</w:t>
      </w:r>
      <w:r>
        <w:t>“</w:t>
      </w:r>
      <w:r>
        <w:t>绿色通道</w:t>
      </w:r>
      <w:r>
        <w:t>”</w:t>
      </w:r>
      <w:r>
        <w:t>等多种便民服务措施，不断满足市民群众日益增长的查档需求；主动融入智慧蓉城建设，推动电子档案在线接收列入成都</w:t>
      </w:r>
      <w:r>
        <w:t>“</w:t>
      </w:r>
      <w:r>
        <w:t>十四五</w:t>
      </w:r>
      <w:r>
        <w:t>”</w:t>
      </w:r>
      <w:r>
        <w:t>新型智慧城市建设规划；联合市国资委等</w:t>
      </w:r>
      <w:r>
        <w:t>10</w:t>
      </w:r>
      <w:r>
        <w:t>家相关</w:t>
      </w:r>
      <w:r>
        <w:rPr>
          <w:rFonts w:hint="eastAsia"/>
        </w:rPr>
        <w:t>市级部门全力实施民生服务工程，依托“天府市民云”开通线上档案查询服务；构建全国民生档案跨馆查询机制，实现同</w:t>
      </w:r>
      <w:r>
        <w:t>35</w:t>
      </w:r>
      <w:r>
        <w:t>家档案馆民生档案跨馆查询，签订异地跨馆合作协议数量在中西部地区位居前列。</w:t>
      </w:r>
    </w:p>
    <w:p w:rsidR="00080FBE" w:rsidRDefault="00080FBE" w:rsidP="00080FBE">
      <w:pPr>
        <w:spacing w:line="247" w:lineRule="auto"/>
        <w:ind w:firstLineChars="200" w:firstLine="420"/>
      </w:pPr>
      <w:r>
        <w:rPr>
          <w:rFonts w:hint="eastAsia"/>
        </w:rPr>
        <w:t>随着“两个服务”融合走深走实，档案资政服务撬动市档案馆各项业务建设的成效日益显现。编研成果《抗战时期成都市防谍肃奸档案汇编》、《微“档”成都》系列丛书分别获得成都市哲学社会科学优秀成果一等奖、三等奖。在全馆参与资政专刊撰写的过程中，市档案馆干部专业水平和研究能力得到全面提升，</w:t>
      </w:r>
      <w:r>
        <w:t>3</w:t>
      </w:r>
      <w:r>
        <w:t>名同志在全国档案系统</w:t>
      </w:r>
      <w:r>
        <w:t>“</w:t>
      </w:r>
      <w:r>
        <w:t>三支人才队伍</w:t>
      </w:r>
      <w:r>
        <w:t>”</w:t>
      </w:r>
      <w:r>
        <w:t>选拔中脱颖而出。未来，在党的二十大精神鼓舞下，成都市档案馆将进一步坚定历史自信、增强历史主动，全力打造档案工作高质量发展</w:t>
      </w:r>
      <w:r>
        <w:t>“</w:t>
      </w:r>
      <w:r>
        <w:t>成都样本</w:t>
      </w:r>
      <w:r>
        <w:t>”</w:t>
      </w:r>
      <w:r>
        <w:t>。</w:t>
      </w:r>
    </w:p>
    <w:p w:rsidR="00080FBE" w:rsidRPr="00C31F48" w:rsidRDefault="00080FBE" w:rsidP="00080FBE">
      <w:pPr>
        <w:spacing w:line="247" w:lineRule="auto"/>
        <w:ind w:firstLineChars="200" w:firstLine="420"/>
        <w:jc w:val="right"/>
      </w:pPr>
      <w:r w:rsidRPr="00C31F48">
        <w:rPr>
          <w:rFonts w:hint="eastAsia"/>
        </w:rPr>
        <w:t>腾讯网</w:t>
      </w:r>
      <w:r>
        <w:rPr>
          <w:rFonts w:hint="eastAsia"/>
        </w:rPr>
        <w:t>2023-01-12</w:t>
      </w:r>
    </w:p>
    <w:p w:rsidR="00080FBE" w:rsidRDefault="00080FBE" w:rsidP="0035329F">
      <w:pPr>
        <w:sectPr w:rsidR="00080FBE" w:rsidSect="0035329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D78C1" w:rsidRDefault="007D78C1"/>
    <w:sectPr w:rsidR="007D78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80FBE"/>
    <w:rsid w:val="00080FBE"/>
    <w:rsid w:val="007D78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80FB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80FB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125</Words>
  <Characters>719</Characters>
  <Application>Microsoft Office Word</Application>
  <DocSecurity>0</DocSecurity>
  <Lines>5</Lines>
  <Paragraphs>1</Paragraphs>
  <ScaleCrop>false</ScaleCrop>
  <Company>微软中国</Company>
  <LinksUpToDate>false</LinksUpToDate>
  <CharactersWithSpaces>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2023-02-03T05:44:00Z</dcterms:created>
</cp:coreProperties>
</file>