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AD" w:rsidRDefault="00DB4BAD">
      <w:pPr>
        <w:pStyle w:val="1"/>
      </w:pPr>
      <w:r>
        <w:rPr>
          <w:rFonts w:hint="eastAsia"/>
        </w:rPr>
        <w:t>从地方新举措看开年“拼经济”</w:t>
      </w:r>
    </w:p>
    <w:p w:rsidR="00DB4BAD" w:rsidRDefault="00DB4BAD">
      <w:pPr>
        <w:ind w:firstLine="420"/>
        <w:jc w:val="left"/>
      </w:pPr>
      <w:r>
        <w:rPr>
          <w:rFonts w:hint="eastAsia"/>
        </w:rPr>
        <w:t>新春“第一会”</w:t>
      </w:r>
      <w:r>
        <w:rPr>
          <w:rFonts w:hint="eastAsia"/>
        </w:rPr>
        <w:t xml:space="preserve"> </w:t>
      </w:r>
      <w:r>
        <w:rPr>
          <w:rFonts w:hint="eastAsia"/>
        </w:rPr>
        <w:t>号角“连声起”——</w:t>
      </w:r>
    </w:p>
    <w:p w:rsidR="00DB4BAD" w:rsidRDefault="00DB4BAD">
      <w:pPr>
        <w:ind w:firstLine="420"/>
        <w:jc w:val="left"/>
      </w:pPr>
      <w:r>
        <w:rPr>
          <w:rFonts w:hint="eastAsia"/>
        </w:rPr>
        <w:t>一年之计在于春。据记者不完全统计，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，即春节后上班的第一天，山东、浙江、上海、甘肃、重庆、陕西等地就纷纷召开会议，鼓士气、划重点，围绕扩大内需、优化营商环境、激发市场主体活力、推进创新深化等经济发展工作作出部署安排。新春伊始，多个省市召开新春“第一会”，</w:t>
      </w:r>
      <w:r>
        <w:rPr>
          <w:rFonts w:hint="eastAsia"/>
        </w:rPr>
        <w:t>2023</w:t>
      </w:r>
      <w:r>
        <w:rPr>
          <w:rFonts w:hint="eastAsia"/>
        </w:rPr>
        <w:t>年“全力拼经济”的号角已经吹响。</w:t>
      </w:r>
    </w:p>
    <w:p w:rsidR="00DB4BAD" w:rsidRDefault="00DB4BAD">
      <w:pPr>
        <w:ind w:firstLine="420"/>
        <w:jc w:val="left"/>
      </w:pPr>
      <w:r>
        <w:rPr>
          <w:rFonts w:hint="eastAsia"/>
        </w:rPr>
        <w:t>一季度是全年经济的风向标。多地的新春“第一会”释放出了“开年就是开工、开工就要实干”的信号，强调政策靠前发力和力争“开门稳”。</w:t>
      </w:r>
    </w:p>
    <w:p w:rsidR="00DB4BAD" w:rsidRDefault="00DB4BAD">
      <w:pPr>
        <w:ind w:firstLine="420"/>
        <w:jc w:val="left"/>
      </w:pPr>
      <w:r>
        <w:rPr>
          <w:rFonts w:hint="eastAsia"/>
        </w:rPr>
        <w:t>如，甘肃全省经济运行调度会议强调，“坚持高质量发展这个首要任务，以开局就是决战的干劲抓发展，以起步就是冲刺的拼劲促增长”；山东省委理论学习中心组进行集体学习，提出“奋力夺取一季度‘开门稳’‘开门红’，为完成全年目标任务开好局、起好步。”江苏省委常委会召开会议，提出要引导预期、提振信心，加强经济运行监测调度分析，主动作为、靠前发力，推动稳经济一揽子政策举措落地见效。</w:t>
      </w:r>
    </w:p>
    <w:p w:rsidR="00DB4BAD" w:rsidRDefault="00DB4BAD">
      <w:pPr>
        <w:ind w:firstLine="420"/>
        <w:jc w:val="left"/>
      </w:pPr>
      <w:r>
        <w:rPr>
          <w:rFonts w:hint="eastAsia"/>
        </w:rPr>
        <w:t>新春“第一会”所释放出的信号也与多地政府“一号文件”全力拼经济的基调形成呼应。辽宁省人民政府发布《辽宁省进一步稳经济若干政策举措》，上海市人民政府印发《上海市提信心扩需求稳增长促发展行动方案》，江苏省印发《关于推动经济运行率先整体好转的若干政策措施》……今年多地的“一号文件”都聚焦当地的经济发展工作。</w:t>
      </w:r>
    </w:p>
    <w:p w:rsidR="00DB4BAD" w:rsidRDefault="00DB4BAD">
      <w:pPr>
        <w:ind w:firstLine="420"/>
        <w:jc w:val="left"/>
      </w:pPr>
      <w:r>
        <w:rPr>
          <w:rFonts w:hint="eastAsia"/>
        </w:rPr>
        <w:t>东方金诚首席宏观分析师王青在接受《经济参考报》记者采访时表示，各省在节后首个工作日密集召开会议作出部署，是对中央经济工作会议精神的具体落实。今年各地都在抢抓有利时机，推动经济社会发展。</w:t>
      </w:r>
    </w:p>
    <w:p w:rsidR="00DB4BAD" w:rsidRDefault="00DB4BAD">
      <w:pPr>
        <w:ind w:firstLine="420"/>
        <w:jc w:val="left"/>
      </w:pPr>
      <w:r>
        <w:rPr>
          <w:rFonts w:hint="eastAsia"/>
        </w:rPr>
        <w:t>而从新春“第一会”的具体部署安排，也可洞悉今年地方稳经济的重点、着力点。</w:t>
      </w:r>
    </w:p>
    <w:p w:rsidR="00DB4BAD" w:rsidRDefault="00DB4BAD">
      <w:pPr>
        <w:ind w:firstLine="420"/>
        <w:jc w:val="left"/>
      </w:pPr>
      <w:r>
        <w:rPr>
          <w:rFonts w:hint="eastAsia"/>
        </w:rPr>
        <w:t>细看各地提出的“任务清单”，扩大内需均被放在重要位置，从恢复和扩大消费、扩大有效投资到释放城乡协调发展潜力，各地着力细化实化各项扩内需政策，畅通经济循环。</w:t>
      </w:r>
    </w:p>
    <w:p w:rsidR="00DB4BAD" w:rsidRDefault="00DB4BAD">
      <w:pPr>
        <w:ind w:firstLine="420"/>
        <w:jc w:val="left"/>
      </w:pPr>
      <w:r>
        <w:rPr>
          <w:rFonts w:hint="eastAsia"/>
        </w:rPr>
        <w:t>投资将继续挑大梁。</w:t>
      </w:r>
      <w:r>
        <w:rPr>
          <w:rFonts w:hint="eastAsia"/>
        </w:rPr>
        <w:t>2022</w:t>
      </w:r>
      <w:r>
        <w:rPr>
          <w:rFonts w:hint="eastAsia"/>
        </w:rPr>
        <w:t>年，全国固定资产投资同比增长</w:t>
      </w:r>
      <w:r>
        <w:rPr>
          <w:rFonts w:hint="eastAsia"/>
        </w:rPr>
        <w:t>5.1%</w:t>
      </w:r>
      <w:r>
        <w:rPr>
          <w:rFonts w:hint="eastAsia"/>
        </w:rPr>
        <w:t>，资本形成总额对经济增长的贡献率超过</w:t>
      </w:r>
      <w:r>
        <w:rPr>
          <w:rFonts w:hint="eastAsia"/>
        </w:rPr>
        <w:t>50%</w:t>
      </w:r>
      <w:r>
        <w:rPr>
          <w:rFonts w:hint="eastAsia"/>
        </w:rPr>
        <w:t>。新的一年，各地新老基建齐抓共进，一批重大项目投资计划浮出水面。</w:t>
      </w:r>
    </w:p>
    <w:p w:rsidR="00DB4BAD" w:rsidRDefault="00DB4BAD">
      <w:pPr>
        <w:ind w:firstLine="420"/>
        <w:jc w:val="left"/>
      </w:pPr>
      <w:r>
        <w:rPr>
          <w:rFonts w:hint="eastAsia"/>
        </w:rPr>
        <w:t>陕西全省开展高质量项目推进年、营商环境突破年、干部作风能力提升年“三个年”活动动员会</w:t>
      </w:r>
      <w:r>
        <w:rPr>
          <w:rFonts w:hint="eastAsia"/>
        </w:rPr>
        <w:t>28</w:t>
      </w:r>
      <w:r>
        <w:rPr>
          <w:rFonts w:hint="eastAsia"/>
        </w:rPr>
        <w:t>日召开。据悉，陕西计划</w:t>
      </w:r>
      <w:r>
        <w:rPr>
          <w:rFonts w:hint="eastAsia"/>
        </w:rPr>
        <w:t>2023</w:t>
      </w:r>
      <w:r>
        <w:rPr>
          <w:rFonts w:hint="eastAsia"/>
        </w:rPr>
        <w:t>年全省安排省级重点项目</w:t>
      </w:r>
      <w:r>
        <w:rPr>
          <w:rFonts w:hint="eastAsia"/>
        </w:rPr>
        <w:t>643</w:t>
      </w:r>
      <w:r>
        <w:rPr>
          <w:rFonts w:hint="eastAsia"/>
        </w:rPr>
        <w:t>个、年度计划投资</w:t>
      </w:r>
      <w:r>
        <w:rPr>
          <w:rFonts w:hint="eastAsia"/>
        </w:rPr>
        <w:t>4800</w:t>
      </w:r>
      <w:r>
        <w:rPr>
          <w:rFonts w:hint="eastAsia"/>
        </w:rPr>
        <w:t>多亿元。“综合考虑重大项目安排及资金要素等保障，我们将全年固定资产投资目标设定为增长</w:t>
      </w:r>
      <w:r>
        <w:rPr>
          <w:rFonts w:hint="eastAsia"/>
        </w:rPr>
        <w:t>5%</w:t>
      </w:r>
      <w:r>
        <w:rPr>
          <w:rFonts w:hint="eastAsia"/>
        </w:rPr>
        <w:t>左右，总规模将迈上一万亿元的新台阶。”上海市发展改革委副主任阮青</w:t>
      </w:r>
      <w:r>
        <w:rPr>
          <w:rFonts w:hint="eastAsia"/>
        </w:rPr>
        <w:t>29</w:t>
      </w:r>
      <w:r>
        <w:rPr>
          <w:rFonts w:hint="eastAsia"/>
        </w:rPr>
        <w:t>日在新闻发布会上表示。</w:t>
      </w:r>
    </w:p>
    <w:p w:rsidR="00DB4BAD" w:rsidRDefault="00DB4BAD">
      <w:pPr>
        <w:ind w:firstLine="420"/>
        <w:jc w:val="left"/>
      </w:pPr>
      <w:r>
        <w:rPr>
          <w:rFonts w:hint="eastAsia"/>
        </w:rPr>
        <w:t>国家发展改革委固定资产投资司司长罗国三日前表示，短期来看，基础设施投资稳定增长对扩大国内需求，应对经济下行压力具有重要作用；长期来看，一批既利当前、又利长远的重大基础设施项目开工建设，为增强投资对优化供给结构的关键作用、推动高质量发展提供了有力保障。</w:t>
      </w:r>
    </w:p>
    <w:p w:rsidR="00DB4BAD" w:rsidRDefault="00DB4BAD">
      <w:pPr>
        <w:ind w:firstLine="420"/>
        <w:jc w:val="left"/>
      </w:pPr>
      <w:r>
        <w:rPr>
          <w:rFonts w:hint="eastAsia"/>
        </w:rPr>
        <w:t>消费将更好发挥基础性作用。多地提出硬举措着力恢复和提振消费，例如，根据《上海市提信心扩需求稳增长促发展行动方案》，对个人消费者今年</w:t>
      </w:r>
      <w:r>
        <w:rPr>
          <w:rFonts w:hint="eastAsia"/>
        </w:rPr>
        <w:t>6</w:t>
      </w:r>
      <w:r>
        <w:rPr>
          <w:rFonts w:hint="eastAsia"/>
        </w:rPr>
        <w:t>月底前置换购买纯电动汽车的给予每辆车</w:t>
      </w:r>
      <w:r>
        <w:rPr>
          <w:rFonts w:hint="eastAsia"/>
        </w:rPr>
        <w:t>1</w:t>
      </w:r>
      <w:r>
        <w:rPr>
          <w:rFonts w:hint="eastAsia"/>
        </w:rPr>
        <w:t>万元财政补贴；市区联动发放文旅、体育、餐饮、零售等专项消费券。山东强调，要更好发挥消费的基础作用，以稳就业、促增收解决“不敢消费”问题，以提品质、强引导解决“不愿消费”问题，以创场景、优环境解决“不便消费”问题，大力提振消费信心，加快推动消费复苏。</w:t>
      </w:r>
    </w:p>
    <w:p w:rsidR="00DB4BAD" w:rsidRDefault="00DB4BAD">
      <w:pPr>
        <w:ind w:firstLine="420"/>
        <w:jc w:val="left"/>
      </w:pPr>
      <w:r>
        <w:rPr>
          <w:rFonts w:hint="eastAsia"/>
        </w:rPr>
        <w:t>“各地都普遍强调要加快消费修复，抢抓重大项目建设，这意味着内需对今年经济增长的贡</w:t>
      </w:r>
      <w:r>
        <w:rPr>
          <w:rFonts w:hint="eastAsia"/>
        </w:rPr>
        <w:lastRenderedPageBreak/>
        <w:t>献率会显著提升。”王青说。</w:t>
      </w:r>
    </w:p>
    <w:p w:rsidR="00DB4BAD" w:rsidRDefault="00DB4BAD">
      <w:pPr>
        <w:ind w:firstLine="420"/>
        <w:jc w:val="left"/>
      </w:pPr>
      <w:r>
        <w:rPr>
          <w:rFonts w:hint="eastAsia"/>
        </w:rPr>
        <w:t>持续优化营商环境、强化创新驱动引领、推进现代化产业体系建设……推动经济“总量增”的同时，各地也着力推动经济结构优化、发展质量提升。</w:t>
      </w:r>
    </w:p>
    <w:p w:rsidR="00DB4BAD" w:rsidRDefault="00DB4BAD">
      <w:pPr>
        <w:ind w:firstLine="420"/>
        <w:jc w:val="left"/>
      </w:pPr>
      <w:r>
        <w:rPr>
          <w:rFonts w:hint="eastAsia"/>
        </w:rPr>
        <w:t>上海市</w:t>
      </w:r>
      <w:r>
        <w:rPr>
          <w:rFonts w:hint="eastAsia"/>
        </w:rPr>
        <w:t>28</w:t>
      </w:r>
      <w:r>
        <w:rPr>
          <w:rFonts w:hint="eastAsia"/>
        </w:rPr>
        <w:t>日召开了</w:t>
      </w:r>
      <w:r>
        <w:rPr>
          <w:rFonts w:hint="eastAsia"/>
        </w:rPr>
        <w:t>2023</w:t>
      </w:r>
      <w:r>
        <w:rPr>
          <w:rFonts w:hint="eastAsia"/>
        </w:rPr>
        <w:t>年全市优化营商环境建设大会，同日《上海市加强集成创新持续优化营商环境行动方案》也公开发布，这一方案被称作“上海优化营商环境‘</w:t>
      </w:r>
      <w:r>
        <w:rPr>
          <w:rFonts w:hint="eastAsia"/>
        </w:rPr>
        <w:t>6.0</w:t>
      </w:r>
      <w:r>
        <w:rPr>
          <w:rFonts w:hint="eastAsia"/>
        </w:rPr>
        <w:t>版’”，从深化重点领域对标改革、优化企业全生命周期监管服务、支持重点区域创新引领、加强组织保障等</w:t>
      </w:r>
      <w:r>
        <w:rPr>
          <w:rFonts w:hint="eastAsia"/>
        </w:rPr>
        <w:t>4</w:t>
      </w:r>
      <w:r>
        <w:rPr>
          <w:rFonts w:hint="eastAsia"/>
        </w:rPr>
        <w:t>个方面推出</w:t>
      </w:r>
      <w:r>
        <w:rPr>
          <w:rFonts w:hint="eastAsia"/>
        </w:rPr>
        <w:t>27</w:t>
      </w:r>
      <w:r>
        <w:rPr>
          <w:rFonts w:hint="eastAsia"/>
        </w:rPr>
        <w:t>大项、</w:t>
      </w:r>
      <w:r>
        <w:rPr>
          <w:rFonts w:hint="eastAsia"/>
        </w:rPr>
        <w:t>195</w:t>
      </w:r>
      <w:r>
        <w:rPr>
          <w:rFonts w:hint="eastAsia"/>
        </w:rPr>
        <w:t>小项任务举措。浙江提出，“强力推进创新深化，加快打造高水平创新型省份”“以更大力度实施数字经济创新提质‘一号发展工程’，推动以数字经济引领现代化产业体系建设取得新的重大进展”等。</w:t>
      </w:r>
    </w:p>
    <w:p w:rsidR="00DB4BAD" w:rsidRDefault="00DB4BAD">
      <w:pPr>
        <w:ind w:firstLine="420"/>
        <w:jc w:val="left"/>
      </w:pPr>
      <w:r>
        <w:rPr>
          <w:rFonts w:hint="eastAsia"/>
        </w:rPr>
        <w:t>王青认为，各地围绕高质量发展主题，依托区域发展战略，根据各地资源禀赋特征、经济发展状况，注重发挥比较优势，对今年经济工作做出了具体安排和全面动员，释放了全力推动</w:t>
      </w:r>
      <w:r>
        <w:rPr>
          <w:rFonts w:hint="eastAsia"/>
        </w:rPr>
        <w:t>2023</w:t>
      </w:r>
      <w:r>
        <w:rPr>
          <w:rFonts w:hint="eastAsia"/>
        </w:rPr>
        <w:t>年经济增速回升的明确信号。今年国内</w:t>
      </w:r>
      <w:r>
        <w:rPr>
          <w:rFonts w:hint="eastAsia"/>
        </w:rPr>
        <w:t>GDP</w:t>
      </w:r>
      <w:r>
        <w:rPr>
          <w:rFonts w:hint="eastAsia"/>
        </w:rPr>
        <w:t>增速有望在全球经济减速背景下逆势回升。</w:t>
      </w:r>
    </w:p>
    <w:p w:rsidR="00DB4BAD" w:rsidRDefault="00DB4BAD">
      <w:pPr>
        <w:ind w:firstLine="420"/>
        <w:jc w:val="right"/>
      </w:pPr>
      <w:r>
        <w:rPr>
          <w:rFonts w:hint="eastAsia"/>
        </w:rPr>
        <w:t>经济参考报</w:t>
      </w:r>
      <w:r>
        <w:rPr>
          <w:rFonts w:hint="eastAsia"/>
        </w:rPr>
        <w:t>2023-01-30</w:t>
      </w:r>
    </w:p>
    <w:p w:rsidR="00DB4BAD" w:rsidRDefault="00DB4BAD" w:rsidP="009D1116">
      <w:pPr>
        <w:sectPr w:rsidR="00DB4BAD" w:rsidSect="009D111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A0E4F" w:rsidRDefault="001A0E4F"/>
    <w:sectPr w:rsidR="001A0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B4BAD"/>
    <w:rsid w:val="001A0E4F"/>
    <w:rsid w:val="00DB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B4BA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B4BA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Company>Microsoft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2023-02-09T08:27:00Z</dcterms:created>
</cp:coreProperties>
</file>