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5515" w:rsidRDefault="00C55515">
      <w:pPr>
        <w:pStyle w:val="1"/>
      </w:pPr>
      <w:r>
        <w:rPr>
          <w:rFonts w:hint="eastAsia"/>
        </w:rPr>
        <w:t>苏州市吴江区委编办深入学习贯彻党的二十大精神</w:t>
      </w:r>
    </w:p>
    <w:p w:rsidR="00C55515" w:rsidRDefault="00C55515">
      <w:pPr>
        <w:ind w:firstLine="420"/>
      </w:pPr>
      <w:r>
        <w:rPr>
          <w:rFonts w:hint="eastAsia"/>
        </w:rPr>
        <w:t>苏州市吴江区委编办坚持把学习宣传贯彻党的二十大精神作为当前和今后一个时期的首要政治任务来抓，通过开展“三学三讲三做”系列活动，全面推动党的二十大精神入脑入心、见行见效。</w:t>
      </w:r>
    </w:p>
    <w:p w:rsidR="00C55515" w:rsidRDefault="00C55515">
      <w:pPr>
        <w:ind w:firstLine="420"/>
      </w:pPr>
      <w:r>
        <w:rPr>
          <w:rFonts w:hint="eastAsia"/>
        </w:rPr>
        <w:t>一、在真学深学中凝聚思想共识。一是党员干部专题学。制定办学习宣传贯彻党的二十大精神实施方案和支部党员学习计划，把学习宣传贯彻党的二十大精神作为党支部“三会一课”和主题党日活动的重要内容，贯穿组织生活始终，营造浓厚学习氛围。二是邀请专家辅导学。积极参加全市编办系统“学习二十大奋进新征程”专题教育培训班等学习教育活动，邀请区委宣讲团成员全面解读党的二十大精神，深刻领会习近平总书记“五个牢牢把握”的重要要求，帮助党员干部加深对党的二十大精神的理解和把握。三是线上线下融合学。用好《党的二十大报告辅导读本》《党的二十大报告学习辅导百问》和《二十大党章修正案学习问答》等辅导材料，坚持原原本本学、全面系统学，通过“学习强国”、苏州市吴江区干部在线学习中心等线上平台加强个人自学，认真领悟新思想、新论断、新部署、新要求。</w:t>
      </w:r>
    </w:p>
    <w:p w:rsidR="00C55515" w:rsidRDefault="00C55515">
      <w:pPr>
        <w:ind w:firstLine="420"/>
      </w:pPr>
      <w:r>
        <w:rPr>
          <w:rFonts w:hint="eastAsia"/>
        </w:rPr>
        <w:t>二、在深思细悟中汇聚奋进力量。一是支部书记带头讲。将学习党的二十大精神作为组织生活“第一议题”，党支部书记带头讲专题党课，对党的二十大精神的丰富内涵和学习宣传贯彻党的二十大精神的重要意义、方法路径进行解读，帮助大家理清学习思路，明确学习重点。二是领导干部示范讲。办领导结合苏州市“百名局长百场宣讲”活动，赴乡镇开展专题宣讲，帮助基层干部群众加深对党的二十大精神的学习理解。三是创新方式方法讲。发动党员干部积极参加“你好二十大”主题征文，举办党的二十大报告专题学习会、“学习新党章践行新党章”主题党日、读书分享会等学习交流活动，创新多种形式组织大家谈体会、话感悟。</w:t>
      </w:r>
    </w:p>
    <w:p w:rsidR="00C55515" w:rsidRDefault="00C55515">
      <w:pPr>
        <w:ind w:firstLine="420"/>
      </w:pPr>
      <w:r>
        <w:rPr>
          <w:rFonts w:hint="eastAsia"/>
        </w:rPr>
        <w:t>三、在实干笃行中践行使命担当。一是做好工作谋划。聚焦学习贯彻党的二十大精神，以推动高质量发展为主题，围绕区委区政府中心工作，组织召开“学习二十大聚力现代化”专题研讨会，紧盯年度目标任务，全面总结年度工作完成情况，深入谋划新年度工作计划和创新举措。二是做深调查研究。立足机构编制部门职能职责，围绕“办好人民满意的教育”“完善科技创新体系”等内容，加强调查研究，拿出实招硬招，进一步强化参谋助手和服务保障作用，推动制度优势更好转化为治理效能。三是做实成果转化。把学习宣传贯彻党的二十大精神与推动解决实际问题结合起来，着力补短板、强弱项、固底板、扬优势。聚焦高质量发展、高品质生活和高效能治理，持续深化经济发达镇改革，以点带面推动区域高质量发展。不断优化机构编制资源配置，推动编制资源向重点民生领域和基层一线倾斜，切实增进民生福祉。</w:t>
      </w:r>
    </w:p>
    <w:p w:rsidR="00C55515" w:rsidRDefault="00C55515">
      <w:pPr>
        <w:ind w:firstLine="420"/>
        <w:jc w:val="right"/>
      </w:pPr>
      <w:r>
        <w:rPr>
          <w:rFonts w:hint="eastAsia"/>
        </w:rPr>
        <w:t>江苏机构编制网</w:t>
      </w:r>
      <w:r>
        <w:rPr>
          <w:rFonts w:hint="eastAsia"/>
        </w:rPr>
        <w:t>2023-01-03</w:t>
      </w:r>
    </w:p>
    <w:p w:rsidR="00C55515" w:rsidRDefault="00C55515" w:rsidP="00A004F6">
      <w:pPr>
        <w:sectPr w:rsidR="00C55515" w:rsidSect="00A004F6">
          <w:type w:val="continuous"/>
          <w:pgSz w:w="11906" w:h="16838"/>
          <w:pgMar w:top="1644" w:right="1236" w:bottom="1418" w:left="1814" w:header="851" w:footer="907" w:gutter="0"/>
          <w:pgNumType w:start="1"/>
          <w:cols w:space="720"/>
          <w:docGrid w:type="lines" w:linePitch="341" w:charSpace="2373"/>
        </w:sectPr>
      </w:pPr>
    </w:p>
    <w:p w:rsidR="006305D4" w:rsidRDefault="006305D4"/>
    <w:sectPr w:rsidR="006305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55515"/>
    <w:rsid w:val="006305D4"/>
    <w:rsid w:val="00C555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55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55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168</Words>
  <Characters>963</Characters>
  <Application>Microsoft Office Word</Application>
  <DocSecurity>0</DocSecurity>
  <Lines>8</Lines>
  <Paragraphs>2</Paragraphs>
  <ScaleCrop>false</ScaleCrop>
  <Company>微软中国</Company>
  <LinksUpToDate>false</LinksUpToDate>
  <CharactersWithSpaces>1129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