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0ED7" w:rsidRDefault="002A0ED7">
      <w:pPr>
        <w:pStyle w:val="1"/>
        <w:spacing w:line="248" w:lineRule="auto"/>
      </w:pPr>
      <w:r>
        <w:rPr>
          <w:rFonts w:hint="eastAsia"/>
        </w:rPr>
        <w:t>张家口市委编办：创优体制机制激发动力活力</w:t>
      </w:r>
    </w:p>
    <w:p w:rsidR="002A0ED7" w:rsidRDefault="002A0ED7">
      <w:pPr>
        <w:spacing w:line="248" w:lineRule="auto"/>
        <w:ind w:firstLine="421"/>
        <w:jc w:val="left"/>
      </w:pPr>
      <w:r>
        <w:rPr>
          <w:rFonts w:eastAsia="宋体" w:hint="eastAsia"/>
        </w:rPr>
        <w:t>张家口新闻网讯</w:t>
      </w:r>
      <w:r>
        <w:rPr>
          <w:rFonts w:eastAsia="宋体" w:hint="eastAsia"/>
        </w:rPr>
        <w:t xml:space="preserve">   </w:t>
      </w:r>
      <w:r>
        <w:rPr>
          <w:rFonts w:eastAsia="宋体" w:hint="eastAsia"/>
        </w:rPr>
        <w:t>记者从市委编办了解到，日前，张家口市委编办把学习宣传贯彻党的二十大、省委十届三次全会和市委十二届五次全会精神作为当前和今后一个时期的首要政治任务，聚焦党的中心任务、锚定全市社会发展，主动融入、探索创新，着力优化机构编制资源配置，从体制机制维度有力服务保障全市中心工作、重点任务的落地见效，努力为全市交出高质量发展优异答卷提供体制机制保障。</w:t>
      </w:r>
    </w:p>
    <w:p w:rsidR="002A0ED7" w:rsidRDefault="002A0ED7">
      <w:pPr>
        <w:spacing w:line="248" w:lineRule="auto"/>
        <w:ind w:firstLine="421"/>
        <w:jc w:val="left"/>
      </w:pPr>
      <w:r>
        <w:rPr>
          <w:rFonts w:eastAsia="宋体" w:hint="eastAsia"/>
        </w:rPr>
        <w:t>持续巩固深化机构改革成果。巩固扩大党政群机构、乡街和综合执法改革成果，理顺部门职责关系，构建系统完备、科学规范、运行高效的机构职能体系。加强基层队伍建设，积极探索“县编乡用”建立“周转池”制度。健全基层管理服务平台，赋予乡镇和街道行政处罚事项，规范执法流程，配足配齐行政执法人员。谋划推进司法行政复议体制改革工作，按照“事编匹配、优化节约、按需调剂”原则，合理调配编制资源，形成公正权威，统一高效的行政复议体制机制。</w:t>
      </w:r>
    </w:p>
    <w:p w:rsidR="002A0ED7" w:rsidRDefault="002A0ED7">
      <w:pPr>
        <w:spacing w:line="248" w:lineRule="auto"/>
        <w:ind w:firstLine="421"/>
        <w:jc w:val="left"/>
      </w:pPr>
      <w:r>
        <w:rPr>
          <w:rFonts w:eastAsia="宋体" w:hint="eastAsia"/>
        </w:rPr>
        <w:t>创新完善开发区管理体制机制。突出开发区功能定位，着力强化经济管理和投资服务职能，激发开发区高质量发展新动能。跟踪开发区“三定”执行问效。规范全市开发区管理机构后，各开发区按权限和程序制定了“三定”规定。深入开发区实地调研，全面掌握“三定”规定执行落实情况，对存在的问题及时完善。充实开发区人员力量。按照已核定编制，加大人才引进力度，补足工作人员，强化统筹协调力度，健全完善各类人员管理方式，提升内生发展动力，更好发挥经济增长主引擎作用。</w:t>
      </w:r>
    </w:p>
    <w:p w:rsidR="002A0ED7" w:rsidRDefault="002A0ED7">
      <w:pPr>
        <w:spacing w:line="248" w:lineRule="auto"/>
        <w:ind w:firstLine="421"/>
        <w:jc w:val="left"/>
      </w:pPr>
      <w:r>
        <w:rPr>
          <w:rFonts w:eastAsia="宋体" w:hint="eastAsia"/>
        </w:rPr>
        <w:t>加强和创新事业单位机构编制管理。积极谋划和推动全市公益类事业单位改革工作，理顺公益类事业单位与主管部门的关系，创新事业单位管理体制和运行机制。深化以公益性为导向的公立医院改革，积极推进疾病预防控制体系改革，分步推进疾控机构组建工作，对现有疾病预防控制机构进行优化整合，实现医防协同。做好中小学教职工编制调整配备，推动全市义务教育均衡发展和城乡一体化，保障好市直人才引进工作。</w:t>
      </w:r>
    </w:p>
    <w:p w:rsidR="002A0ED7" w:rsidRDefault="002A0ED7">
      <w:pPr>
        <w:spacing w:line="248" w:lineRule="auto"/>
        <w:ind w:firstLine="421"/>
        <w:jc w:val="left"/>
      </w:pPr>
      <w:r>
        <w:rPr>
          <w:rFonts w:eastAsia="宋体" w:hint="eastAsia"/>
        </w:rPr>
        <w:t>统筹优化配置机构编制资源。深入贯彻“严控总量、统筹使用、有减有增、动态平衡、保证重点、服务发展”的总思路，坚持机构编制瘦身与健身相结合，管住总量盘活存量。推进数字编制建设，做好“一网通办”平台测试、运行、维护等，提升实名制数据精细化水平。加大挖潜创新力度，研究提出更多统筹的思路措施，特别是在跨地区跨部门统筹方面力争有所突破，充分发挥现有编制资源使用效益。妥善处理严控编制与满足发展需要之间关系，围绕中心、服务大局，保障党和国家事业发展。（记者</w:t>
      </w:r>
      <w:r>
        <w:rPr>
          <w:rFonts w:eastAsia="宋体" w:hint="eastAsia"/>
        </w:rPr>
        <w:t xml:space="preserve"> </w:t>
      </w:r>
      <w:r>
        <w:rPr>
          <w:rFonts w:eastAsia="宋体" w:hint="eastAsia"/>
        </w:rPr>
        <w:t>郑媛媛）</w:t>
      </w:r>
    </w:p>
    <w:p w:rsidR="002A0ED7" w:rsidRDefault="002A0ED7">
      <w:pPr>
        <w:spacing w:line="248" w:lineRule="auto"/>
        <w:ind w:firstLine="421"/>
        <w:jc w:val="right"/>
      </w:pPr>
      <w:r>
        <w:rPr>
          <w:rFonts w:eastAsia="宋体" w:hint="eastAsia"/>
        </w:rPr>
        <w:t>张家口新闻网</w:t>
      </w:r>
      <w:r>
        <w:rPr>
          <w:rFonts w:eastAsia="宋体" w:hint="eastAsia"/>
        </w:rPr>
        <w:t>2022-12-26</w:t>
      </w:r>
    </w:p>
    <w:p w:rsidR="002A0ED7" w:rsidRDefault="002A0ED7" w:rsidP="000E7C52">
      <w:pPr>
        <w:sectPr w:rsidR="002A0ED7" w:rsidSect="000E7C52">
          <w:type w:val="continuous"/>
          <w:pgSz w:w="11906" w:h="16838"/>
          <w:pgMar w:top="1644" w:right="1236" w:bottom="1418" w:left="1814" w:header="851" w:footer="907" w:gutter="0"/>
          <w:pgNumType w:start="1"/>
          <w:cols w:space="425"/>
          <w:docGrid w:type="lines" w:linePitch="341" w:charSpace="2373"/>
        </w:sectPr>
      </w:pPr>
    </w:p>
    <w:p w:rsidR="003462A2" w:rsidRDefault="003462A2"/>
    <w:sectPr w:rsidR="003462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A0ED7"/>
    <w:rsid w:val="002A0ED7"/>
    <w:rsid w:val="003462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A0E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2A0E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158</Words>
  <Characters>906</Characters>
  <Application>Microsoft Office Word</Application>
  <DocSecurity>0</DocSecurity>
  <Lines>7</Lines>
  <Paragraphs>2</Paragraphs>
  <ScaleCrop>false</ScaleCrop>
  <Company>Microsoft</Company>
  <LinksUpToDate>false</LinksUpToDate>
  <CharactersWithSpaces>1062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