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7C77" w:rsidRDefault="00B67C77">
      <w:pPr>
        <w:pStyle w:val="1"/>
      </w:pPr>
      <w:r>
        <w:rPr>
          <w:rFonts w:hint="eastAsia"/>
        </w:rPr>
        <w:t>青海完善体制机制 提升保障能力 构建邮政业安全监管新格局</w:t>
      </w:r>
    </w:p>
    <w:p w:rsidR="00B67C77" w:rsidRDefault="00B67C77">
      <w:pPr>
        <w:ind w:firstLine="420"/>
        <w:jc w:val="left"/>
      </w:pPr>
      <w:r>
        <w:rPr>
          <w:rFonts w:hint="eastAsia"/>
        </w:rPr>
        <w:t>编者按：党的十八大以来，习近平总书记高度重视邮政业发展，党中央、国务院相继出台了一系列支持邮政业发展的政策文件。为贯彻落实习近平总书记关于邮政业重要指示精神和党中央、国务院文件要求，省委、省政府制定了快递业发展若干措施，促进了我省快递业的健康快速发展。省委编委紧紧围绕习近平总书记和党中央的要求，坚持问题导向和目标导向，以强化快递业安全为切入点，以加强寄递安全监管力量建设为落脚点，于</w:t>
      </w:r>
      <w:r>
        <w:rPr>
          <w:rFonts w:hint="eastAsia"/>
        </w:rPr>
        <w:t>2021</w:t>
      </w:r>
      <w:r>
        <w:rPr>
          <w:rFonts w:hint="eastAsia"/>
        </w:rPr>
        <w:t>年</w:t>
      </w:r>
      <w:r>
        <w:rPr>
          <w:rFonts w:hint="eastAsia"/>
        </w:rPr>
        <w:t>3</w:t>
      </w:r>
      <w:r>
        <w:rPr>
          <w:rFonts w:hint="eastAsia"/>
        </w:rPr>
        <w:t>月，批复成立青海省邮政业安全监测中心。省委编办充分发挥职能作用，紧盯组建机构的全过程，督促职能作用的发挥。省交通运输厅、省邮政管理局积极配合，扎实做好前期组建工作。机构组建一年来，省邮政业安全监测中心在快递业安全监测、运行分析、维护市场秩序等方面取得了初步成效。</w:t>
      </w:r>
    </w:p>
    <w:p w:rsidR="00B67C77" w:rsidRDefault="00B67C77">
      <w:pPr>
        <w:ind w:firstLine="420"/>
        <w:jc w:val="left"/>
      </w:pPr>
      <w:r>
        <w:rPr>
          <w:rFonts w:hint="eastAsia"/>
        </w:rPr>
        <w:t>抓紧机构组建，确保正常履职需要。为加快青海省邮政业安全监测中心机构组建，尽快形成工作合力，省交通运输厅党组多次研究机构组建涉及的相关问题，明确提出“三抓一理顺”工作总要求，即突出抓好政治建设、着力抓好班子团结、持续抓好业务工作，进一步理顺工作关系。在业务工作上，省邮政管理局提出“管理规范、运行顺畅、作用发挥”的业务总目标。围绕组建工作总体要求，省邮政业安全监测中心坚持依法依规，注重协调各方，积极学习借鉴，在推进组建工作中，注重构建机制把握主动，从建立组建运行议事决策机制入手，先后组织成立前期组建工作领导小组、主任办公会议和周例会工作机制，研究确定组建重大事项，确保组建工作“小步快跑”阶段性闭环总结推进。注重科学谋划明确路径，配齐配强工作人员，研究制定《青海省邮政业安全监测中心前期工作初步方案》，明确组建工作“时间表”“路线图”，坚持一张蓝图绘到底。注重问题导向调研先行，先后同省内外、系统内外、行业内外多家单位及有关部门开展各类形式的调研学习和交流借鉴，通过消化再吸收、为己所用。注重主动跟进解决问题，主动向省交通运输厅党组和省邮政管理局汇报组建工作难点，积极争取省财政厅、省人力资源和社会保障厅、省直机关事务管理局等部门支持，针对财务基础、人员组成、办公设施设备三个方面开展集中攻坚，单位运行的基本条件初步具备，于</w:t>
      </w:r>
      <w:r>
        <w:rPr>
          <w:rFonts w:hint="eastAsia"/>
        </w:rPr>
        <w:t>2021</w:t>
      </w:r>
      <w:r>
        <w:rPr>
          <w:rFonts w:hint="eastAsia"/>
        </w:rPr>
        <w:t>年</w:t>
      </w:r>
      <w:r>
        <w:rPr>
          <w:rFonts w:hint="eastAsia"/>
        </w:rPr>
        <w:t>12</w:t>
      </w:r>
      <w:r>
        <w:rPr>
          <w:rFonts w:hint="eastAsia"/>
        </w:rPr>
        <w:t>月</w:t>
      </w:r>
      <w:r>
        <w:rPr>
          <w:rFonts w:hint="eastAsia"/>
        </w:rPr>
        <w:t>30</w:t>
      </w:r>
      <w:r>
        <w:rPr>
          <w:rFonts w:hint="eastAsia"/>
        </w:rPr>
        <w:t>日正式揭牌。</w:t>
      </w:r>
    </w:p>
    <w:p w:rsidR="00B67C77" w:rsidRDefault="00B67C77">
      <w:pPr>
        <w:ind w:firstLine="420"/>
        <w:jc w:val="left"/>
      </w:pPr>
      <w:r>
        <w:rPr>
          <w:rFonts w:hint="eastAsia"/>
        </w:rPr>
        <w:t>健立管理制度，完善内部运行机制。坚持把深入学习贯彻习近平新时代中国特色社会主义思想作为首要政治任务，把加强政治建设摆在突出位置，落实从严管党治党要求，积极组建成立中心党支部，发挥好基层党组织战斗堡垒作用，坚持挺纪在前，以强党建引领中心组建。按照先完成组建后发挥作用的总体思路，平稳起步、有序推进，实现了边组建机构、边建设制度、边推进业务、边谋划长远。结合机构初步运行阶段性工作特征，突出机制建设，完善制度体系，强化内部管理，用制度管人管事，提高工作效能。先后制定《中心政治理论学习制度》《中心工作规则》《主任办公会议制度》《“三重一大”集体决策制度》等一整套内部管理制度，初步完善了内部运行机制，为工作的正常开展提供了制度保障，确保重大决策、重点工作部署落实。</w:t>
      </w:r>
    </w:p>
    <w:p w:rsidR="00B67C77" w:rsidRDefault="00B67C77">
      <w:pPr>
        <w:ind w:firstLine="420"/>
        <w:jc w:val="left"/>
      </w:pPr>
      <w:r>
        <w:rPr>
          <w:rFonts w:hint="eastAsia"/>
        </w:rPr>
        <w:t>聚焦主责主业，充分发挥职能作用。立足全省邮政快递业发展新要求，主动融入邮政业改革发展大局，紧紧聚焦主责主业，围绕技术支撑和服务保障要求，提升数据信息支持能力，不断提高信息化科技保障水平。一是主动进位摸家底。用好“绿盾”工程建设成果，积极协调对接邮政管理部门做好系统应用和数据对接等技术支撑工作，不断拓宽监测覆盖面。二要主动服务强支撑。应用信息化数据平台，结合行业运行和安全监测工作，分析汇总快递业业务发展数据，为邮政管</w:t>
      </w:r>
      <w:r>
        <w:rPr>
          <w:rFonts w:hint="eastAsia"/>
        </w:rPr>
        <w:lastRenderedPageBreak/>
        <w:t>理部门开展精准监管、靶向监管和数据监管提供有力支撑，进一步筑牢安全发展屏障。三要主动对接抓保障。加强与各级邮政管理部门衔接联动，积极开展快递业用户申诉业务，受理转办全省快递业消费者申诉，切实维护消费者合法权益。</w:t>
      </w:r>
      <w:r>
        <w:rPr>
          <w:rFonts w:hint="eastAsia"/>
        </w:rPr>
        <w:t xml:space="preserve"> </w:t>
      </w:r>
    </w:p>
    <w:p w:rsidR="00B67C77" w:rsidRDefault="00B67C77">
      <w:pPr>
        <w:jc w:val="right"/>
      </w:pPr>
      <w:r>
        <w:rPr>
          <w:rFonts w:hint="eastAsia"/>
        </w:rPr>
        <w:t>青海机构编制网</w:t>
      </w:r>
      <w:r>
        <w:rPr>
          <w:rFonts w:hint="eastAsia"/>
        </w:rPr>
        <w:t>2022-10-20</w:t>
      </w:r>
    </w:p>
    <w:p w:rsidR="00B67C77" w:rsidRDefault="00B67C77" w:rsidP="00AB3409">
      <w:pPr>
        <w:sectPr w:rsidR="00B67C77" w:rsidSect="00AB3409">
          <w:type w:val="continuous"/>
          <w:pgSz w:w="11906" w:h="16838"/>
          <w:pgMar w:top="1644" w:right="1236" w:bottom="1418" w:left="1814" w:header="851" w:footer="907" w:gutter="0"/>
          <w:pgNumType w:start="1"/>
          <w:cols w:space="720"/>
          <w:docGrid w:type="lines" w:linePitch="341" w:charSpace="2373"/>
        </w:sectPr>
      </w:pPr>
    </w:p>
    <w:p w:rsidR="00C8346C" w:rsidRDefault="00C8346C"/>
    <w:sectPr w:rsidR="00C834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67C77"/>
    <w:rsid w:val="00B67C77"/>
    <w:rsid w:val="00C8346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7C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7C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239</Words>
  <Characters>1367</Characters>
  <Application>Microsoft Office Word</Application>
  <DocSecurity>0</DocSecurity>
  <Lines>11</Lines>
  <Paragraphs>3</Paragraphs>
  <ScaleCrop>false</ScaleCrop>
  <Company>Microsoft</Company>
  <LinksUpToDate>false</LinksUpToDate>
  <CharactersWithSpaces>1603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