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5D5E" w:rsidRDefault="00B85D5E">
      <w:pPr>
        <w:pStyle w:val="1"/>
      </w:pPr>
      <w:r>
        <w:rPr>
          <w:rFonts w:hint="eastAsia"/>
        </w:rPr>
        <w:t>历城区委编办创新三项机制助力新型研发机构发展</w:t>
      </w:r>
    </w:p>
    <w:p w:rsidR="00B85D5E" w:rsidRDefault="00B85D5E">
      <w:pPr>
        <w:ind w:firstLine="420"/>
        <w:jc w:val="left"/>
      </w:pPr>
      <w:r>
        <w:rPr>
          <w:rFonts w:hint="eastAsia"/>
        </w:rPr>
        <w:t>历城区委编办依托“超算数字经济创新圈”发展，创新“服务、运行、管理”三项机制，引导新型研发机构健康有序发展。</w:t>
      </w:r>
    </w:p>
    <w:p w:rsidR="00B85D5E" w:rsidRDefault="00B85D5E">
      <w:pPr>
        <w:ind w:firstLine="420"/>
        <w:jc w:val="left"/>
      </w:pPr>
      <w:r>
        <w:rPr>
          <w:rFonts w:hint="eastAsia"/>
        </w:rPr>
        <w:t>一、创新服务机制，提高服务新型研发机构事业单位法人登记工作质效</w:t>
      </w:r>
    </w:p>
    <w:p w:rsidR="00B85D5E" w:rsidRDefault="00B85D5E">
      <w:pPr>
        <w:ind w:firstLine="420"/>
        <w:jc w:val="left"/>
      </w:pPr>
      <w:r>
        <w:rPr>
          <w:rFonts w:hint="eastAsia"/>
        </w:rPr>
        <w:t>一是完善准入、审核、培训、研讨“四位一体”运行机制。从批准文件、管理模式、运作方式、账户设立等方面，严格审核把关，确保“研发”方向不偏离。同时，对相关工作定期进行培训、组织交流研讨。</w:t>
      </w:r>
    </w:p>
    <w:p w:rsidR="00B85D5E" w:rsidRDefault="00B85D5E">
      <w:pPr>
        <w:ind w:firstLine="420"/>
        <w:jc w:val="left"/>
      </w:pPr>
      <w:r>
        <w:rPr>
          <w:rFonts w:hint="eastAsia"/>
        </w:rPr>
        <w:t>二是优化登记流程，着力提升登记服务效能。对符合条件的新型研发机构，积极协助完成资料填报、证书领取、账户设立等工作，并实施“网约办”、“现场办”，不断提高登记效能。</w:t>
      </w:r>
    </w:p>
    <w:p w:rsidR="00B85D5E" w:rsidRDefault="00B85D5E">
      <w:pPr>
        <w:ind w:firstLine="420"/>
        <w:jc w:val="left"/>
      </w:pPr>
      <w:r>
        <w:rPr>
          <w:rFonts w:hint="eastAsia"/>
        </w:rPr>
        <w:t>二、创新运行机制，加强部门联动，做好新型研发机构事业单位法人监管</w:t>
      </w:r>
    </w:p>
    <w:p w:rsidR="00B85D5E" w:rsidRDefault="00B85D5E">
      <w:pPr>
        <w:ind w:firstLine="420"/>
        <w:jc w:val="left"/>
      </w:pPr>
      <w:r>
        <w:rPr>
          <w:rFonts w:hint="eastAsia"/>
        </w:rPr>
        <w:t>一是加强日常监管，提供规范服务。将新型研发机构纳入“双随机、一公开”抽查范围，重点对业务开展、章程执行、资产运营、成果转化等方面进行监督管理。</w:t>
      </w:r>
    </w:p>
    <w:p w:rsidR="00B85D5E" w:rsidRDefault="00B85D5E">
      <w:pPr>
        <w:ind w:firstLine="420"/>
        <w:jc w:val="left"/>
      </w:pPr>
      <w:r>
        <w:rPr>
          <w:rFonts w:hint="eastAsia"/>
        </w:rPr>
        <w:t>二是保障发展定位，推动产业布局。依托辖区内产业定位，紧扣发展需求，通过产业发展要素的合理布局，新型研发机构紧抓科研人才引进培育、公共平台服务、科技成果转化、企业孵化培育，助力历城区打造国内领先的新型研发高地、人才培育基地。</w:t>
      </w:r>
    </w:p>
    <w:p w:rsidR="00B85D5E" w:rsidRDefault="00B85D5E">
      <w:pPr>
        <w:ind w:firstLine="420"/>
        <w:jc w:val="left"/>
      </w:pPr>
      <w:r>
        <w:rPr>
          <w:rFonts w:hint="eastAsia"/>
        </w:rPr>
        <w:t>三是优化机构运行，强化体制机制。机构实行理事会领导下的院长负责制，构建以“院长及院务委员会</w:t>
      </w:r>
      <w:r>
        <w:rPr>
          <w:rFonts w:hint="eastAsia"/>
        </w:rPr>
        <w:t>+</w:t>
      </w:r>
      <w:r>
        <w:rPr>
          <w:rFonts w:hint="eastAsia"/>
        </w:rPr>
        <w:t>专家咨询委员会</w:t>
      </w:r>
      <w:r>
        <w:rPr>
          <w:rFonts w:hint="eastAsia"/>
        </w:rPr>
        <w:t>+</w:t>
      </w:r>
      <w:r>
        <w:rPr>
          <w:rFonts w:hint="eastAsia"/>
        </w:rPr>
        <w:t>创新成果转化中心</w:t>
      </w:r>
      <w:r>
        <w:rPr>
          <w:rFonts w:hint="eastAsia"/>
        </w:rPr>
        <w:t>+</w:t>
      </w:r>
      <w:r>
        <w:rPr>
          <w:rFonts w:hint="eastAsia"/>
        </w:rPr>
        <w:t>公共技术服务平台</w:t>
      </w:r>
      <w:r>
        <w:rPr>
          <w:rFonts w:hint="eastAsia"/>
        </w:rPr>
        <w:t>+</w:t>
      </w:r>
      <w:r>
        <w:rPr>
          <w:rFonts w:hint="eastAsia"/>
        </w:rPr>
        <w:t>市场化运行服务”为框架的组织架构。同时，建立“资产学研金服用”一体化、创新创业创富一体化、研究开发产业一体化的创新体制机制，实现资源有效整合、形成各司其职、高效运转的运行管理模式。</w:t>
      </w:r>
    </w:p>
    <w:p w:rsidR="00B85D5E" w:rsidRDefault="00B85D5E">
      <w:pPr>
        <w:ind w:firstLine="420"/>
        <w:jc w:val="left"/>
      </w:pPr>
      <w:r>
        <w:rPr>
          <w:rFonts w:hint="eastAsia"/>
        </w:rPr>
        <w:t>三、创新管理机制，加强新型研发机构档案管理，为新型研发机构提供全方位管理服务</w:t>
      </w:r>
    </w:p>
    <w:p w:rsidR="00B85D5E" w:rsidRDefault="00B85D5E">
      <w:pPr>
        <w:ind w:firstLine="420"/>
        <w:jc w:val="left"/>
      </w:pPr>
      <w:r>
        <w:rPr>
          <w:rFonts w:hint="eastAsia"/>
        </w:rPr>
        <w:t>一是健全新型研发机构档案管理工作。“一家一档”，对新型研发机构档案集中管理。对在设立登记过程中出现的不同类型分类施策，精准服务，以满足不同新型研发机构的需求。</w:t>
      </w:r>
    </w:p>
    <w:p w:rsidR="00B85D5E" w:rsidRDefault="00B85D5E">
      <w:pPr>
        <w:ind w:firstLine="420"/>
        <w:jc w:val="left"/>
      </w:pPr>
      <w:r>
        <w:rPr>
          <w:rFonts w:hint="eastAsia"/>
        </w:rPr>
        <w:t>二是探索完善新型研发机构量化考核体系。积极探索职责履行、人才引进、科学架构体系，为已成立和拟成立的新型研发机构提供优质高效服务，在对党务、资金使用、职责履行等方面进行考核的基础上，针对研发、孵化、成果转化、人才培养等方面也进行指标量化，全面打造新型研发机构量化考核体系。</w:t>
      </w:r>
    </w:p>
    <w:p w:rsidR="00B85D5E" w:rsidRDefault="00B85D5E">
      <w:pPr>
        <w:jc w:val="right"/>
      </w:pPr>
      <w:r>
        <w:rPr>
          <w:rFonts w:hint="eastAsia"/>
        </w:rPr>
        <w:t>济南机构编织网</w:t>
      </w:r>
      <w:r>
        <w:rPr>
          <w:rFonts w:hint="eastAsia"/>
        </w:rPr>
        <w:t>2022-09-23</w:t>
      </w:r>
    </w:p>
    <w:p w:rsidR="00B85D5E" w:rsidRDefault="00B85D5E" w:rsidP="00AB3409">
      <w:pPr>
        <w:sectPr w:rsidR="00B85D5E" w:rsidSect="00AB340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638EF" w:rsidRDefault="00C638EF"/>
    <w:sectPr w:rsidR="00C638E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B85D5E"/>
    <w:rsid w:val="00B85D5E"/>
    <w:rsid w:val="00C638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85D5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B85D5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140</Words>
  <Characters>799</Characters>
  <Application>Microsoft Office Word</Application>
  <DocSecurity>0</DocSecurity>
  <Lines>6</Lines>
  <Paragraphs>1</Paragraphs>
  <ScaleCrop>false</ScaleCrop>
  <Company>Microsoft</Company>
  <LinksUpToDate>false</LinksUpToDate>
  <CharactersWithSpaces>938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2023-02-01T00:51:00Z</dcterms:created>
</cp:coreProperties>
</file>