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237" w:rsidRDefault="00426237">
      <w:pPr>
        <w:pStyle w:val="1"/>
      </w:pPr>
      <w:r>
        <w:t>湖南省邵阳市新宁县委编办强化机构编制监督检查工作</w:t>
      </w:r>
    </w:p>
    <w:p w:rsidR="00426237" w:rsidRDefault="00426237">
      <w:pPr>
        <w:jc w:val="left"/>
      </w:pPr>
      <w:r>
        <w:rPr>
          <w:rFonts w:eastAsia="宋体"/>
        </w:rPr>
        <w:t xml:space="preserve">　　近年来，新宁县委编办将监督检查作为机构编制工作重要内容和关键环节，贯彻落实《中国共产党机构编制工作条例》（以下简称《条例》）和《机构编制违规违纪违法行为处理问题规则（试行）》，着力构建涵盖事前预防、事中监督、事后检查、成果运用的机构编制监督检查全链条，推动机构编制监督检查工作再上新台阶。</w:t>
      </w:r>
    </w:p>
    <w:p w:rsidR="00426237" w:rsidRDefault="00426237">
      <w:pPr>
        <w:jc w:val="left"/>
      </w:pPr>
      <w:r>
        <w:rPr>
          <w:rFonts w:eastAsia="宋体"/>
        </w:rPr>
        <w:t xml:space="preserve">　　一、严把思想关，强化事前预防。一是加大宣传力度，广泛凝聚共识。结合县委中心组学习、县委党校主体班培训等，宣传《条例》等政策法规。将违规设立机构、超编进人、超职数配备领导干部等各类违规违纪典型案例制作成册，发放到全县副科以上行政事业单位，并将各单位学习情况纳入绩效考核。二是加强制度建设，突出规范管理。以《条例》为基本遵循，聚焦机构编制动议、论证、审议决定、组织实施等关键环节，研究制定机构编制事项合规性审查办法、风险评估办法，提升机构编制监督检查工作制度化规范化水平。严格执行机构编制报告制度，组织各乡镇和县直部门单位党组（党委）向县委编委报告年度机构编制工作，并向上级编委报告全县年度机构编制管理情况，推动党管机构编制原则落地落实。制定《县直机关事业单位编制统筹调配管理办法（试行）》《事业单位周转编制管理办法（试行）》等，提升机构编制资源配置效益。</w:t>
      </w:r>
    </w:p>
    <w:p w:rsidR="00426237" w:rsidRDefault="00426237">
      <w:pPr>
        <w:jc w:val="left"/>
      </w:pPr>
      <w:r>
        <w:rPr>
          <w:rFonts w:eastAsia="宋体"/>
        </w:rPr>
        <w:t xml:space="preserve">　　二、严把日常关，强化事中监督。一是由机构编制部门统筹机关事业单位各类进人计划，预留编制，明确进人计划审核原则、报批程序及工作纪律，保证相关工作有序进行。二是做好机构编制实名制信息维护及监管工作，对全县机关事业单位机构编制情况进行统计调查分析，督促和指导部门及时动态调整退休、调动、辞职（退）等变动人员信息，每年年底复核检查异常数据，及时与相关部门沟通对接，并将相关情况纳入台账。</w:t>
      </w:r>
    </w:p>
    <w:p w:rsidR="00426237" w:rsidRDefault="00426237">
      <w:pPr>
        <w:jc w:val="left"/>
      </w:pPr>
      <w:r>
        <w:rPr>
          <w:rFonts w:eastAsia="宋体"/>
        </w:rPr>
        <w:t xml:space="preserve">　　三、严把评估关，强化事后检查。一是结合工作调研，开展机构编制跟踪问效，查找党委和政府机构改革、执法体制改革后，部门单位在职责开展、人岗相适等方面问题。结合巡视巡察整改工作，对全县部门整改问题落实情况进行</w:t>
      </w:r>
      <w:r>
        <w:rPr>
          <w:rFonts w:eastAsia="宋体"/>
        </w:rPr>
        <w:t>“</w:t>
      </w:r>
      <w:r>
        <w:rPr>
          <w:rFonts w:eastAsia="宋体"/>
        </w:rPr>
        <w:t>回头看</w:t>
      </w:r>
      <w:r>
        <w:rPr>
          <w:rFonts w:eastAsia="宋体"/>
        </w:rPr>
        <w:t>”</w:t>
      </w:r>
      <w:r>
        <w:rPr>
          <w:rFonts w:eastAsia="宋体"/>
        </w:rPr>
        <w:t>专项检查。二是健全完善机构编制监督检查协作配合机制，加强与纪检监察、组织、人社、财政、审计等部门的协作配合，将机构编制工作情况和纪律要求执行情况纳入县委巡察、党委督促检查等监督范围，建立情况通报、信息共享、线索移交等工作机制，适时开展联合督查，纠正违纪违法行为。</w:t>
      </w:r>
    </w:p>
    <w:p w:rsidR="00426237" w:rsidRDefault="00426237">
      <w:pPr>
        <w:ind w:firstLine="421"/>
        <w:jc w:val="left"/>
      </w:pPr>
      <w:r>
        <w:rPr>
          <w:rFonts w:eastAsia="宋体"/>
        </w:rPr>
        <w:t>四、强化整改关，突出成果运用。一是根据监督检查情况，梳理分析发现的问题，形成整改台账。对存在机构编制问题的单位下达整改通知函。未整改到位的，约谈部门负责人，并将机构编制问题整改落实情况与目标绩效考核挂钩。二是充分发挥巡视、巡察、检查评估</w:t>
      </w:r>
      <w:r>
        <w:rPr>
          <w:rFonts w:eastAsia="宋体"/>
        </w:rPr>
        <w:t>“</w:t>
      </w:r>
      <w:r>
        <w:rPr>
          <w:rFonts w:eastAsia="宋体"/>
        </w:rPr>
        <w:t>指挥棒</w:t>
      </w:r>
      <w:r>
        <w:rPr>
          <w:rFonts w:eastAsia="宋体"/>
        </w:rPr>
        <w:t>”</w:t>
      </w:r>
      <w:r>
        <w:rPr>
          <w:rFonts w:eastAsia="宋体"/>
        </w:rPr>
        <w:t>和</w:t>
      </w:r>
      <w:r>
        <w:rPr>
          <w:rFonts w:eastAsia="宋体"/>
        </w:rPr>
        <w:t>“</w:t>
      </w:r>
      <w:r>
        <w:rPr>
          <w:rFonts w:eastAsia="宋体"/>
        </w:rPr>
        <w:t>风向标</w:t>
      </w:r>
      <w:r>
        <w:rPr>
          <w:rFonts w:eastAsia="宋体"/>
        </w:rPr>
        <w:t>”</w:t>
      </w:r>
      <w:r>
        <w:rPr>
          <w:rFonts w:eastAsia="宋体"/>
        </w:rPr>
        <w:t>作用，探索对涉及民生的教育、卫生领域进行专项评估，强化评估结果运用，为中小学教职工编制核定、基层卫生用编进人等提供数据支撑，提升机构编制资源使用效益。</w:t>
      </w:r>
    </w:p>
    <w:p w:rsidR="00426237" w:rsidRDefault="00426237">
      <w:pPr>
        <w:jc w:val="right"/>
      </w:pPr>
      <w:r>
        <w:rPr>
          <w:rFonts w:eastAsia="宋体"/>
        </w:rPr>
        <w:t>湖南省新宁县委编办</w:t>
      </w:r>
      <w:r>
        <w:rPr>
          <w:rFonts w:eastAsia="宋体"/>
        </w:rPr>
        <w:t>2023-01-19</w:t>
      </w:r>
    </w:p>
    <w:p w:rsidR="00426237" w:rsidRDefault="00426237" w:rsidP="00EE1CEA">
      <w:pPr>
        <w:sectPr w:rsidR="00426237" w:rsidSect="00EE1C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171A8" w:rsidRDefault="00E171A8"/>
    <w:sectPr w:rsidR="00E171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26237"/>
    <w:rsid w:val="00426237"/>
    <w:rsid w:val="00E17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62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262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1030</Characters>
  <Application>Microsoft Office Word</Application>
  <DocSecurity>0</DocSecurity>
  <Lines>8</Lines>
  <Paragraphs>2</Paragraphs>
  <ScaleCrop>false</ScaleCrop>
  <Company>Microsoft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2023-02-06T03:34:00Z</dcterms:created>
</cp:coreProperties>
</file>