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602B" w:rsidRDefault="0037602B">
      <w:pPr>
        <w:pStyle w:val="1"/>
        <w:spacing w:line="248" w:lineRule="auto"/>
      </w:pPr>
      <w:r>
        <w:t>泉州市构建事业单位法人监管新机制</w:t>
      </w:r>
    </w:p>
    <w:p w:rsidR="0037602B" w:rsidRDefault="0037602B" w:rsidP="0037602B">
      <w:pPr>
        <w:spacing w:line="248" w:lineRule="auto"/>
        <w:ind w:firstLineChars="200" w:firstLine="420"/>
        <w:jc w:val="left"/>
      </w:pPr>
      <w:r>
        <w:t>中国网讯</w:t>
      </w:r>
      <w:r>
        <w:t xml:space="preserve"> </w:t>
      </w:r>
      <w:r>
        <w:t>泉州市委编办深入学习贯彻党的二十大精神和习近平总书记系列重要讲话精神，以依法依规、审慎适度为总基调，着重在创新配套监管机制、构筑坚实信用体系方面下功夫，进一步彰显登记管理机关的执法公信力，保障监管对象在信用防控体系内规范运行，助推泉州市信用体系跨入高质量发展新阶段。</w:t>
      </w:r>
    </w:p>
    <w:p w:rsidR="0037602B" w:rsidRDefault="0037602B" w:rsidP="0037602B">
      <w:pPr>
        <w:spacing w:line="248" w:lineRule="auto"/>
        <w:ind w:firstLineChars="200" w:firstLine="420"/>
        <w:jc w:val="left"/>
      </w:pPr>
      <w:r>
        <w:t>着力精细管理提升效率。市委编办通过</w:t>
      </w:r>
      <w:r>
        <w:t>“</w:t>
      </w:r>
      <w:r>
        <w:t>两个坚持</w:t>
      </w:r>
      <w:r>
        <w:t>”</w:t>
      </w:r>
      <w:r>
        <w:t>，简化优化审批服务流程，全面实行</w:t>
      </w:r>
      <w:r>
        <w:t>“</w:t>
      </w:r>
      <w:r>
        <w:t>一个窗口</w:t>
      </w:r>
      <w:r>
        <w:t>”</w:t>
      </w:r>
      <w:r>
        <w:t>受理和</w:t>
      </w:r>
      <w:r>
        <w:t>“</w:t>
      </w:r>
      <w:r>
        <w:t>一站式</w:t>
      </w:r>
      <w:r>
        <w:t>”</w:t>
      </w:r>
      <w:r>
        <w:t>服务。坚持</w:t>
      </w:r>
      <w:r>
        <w:t>“</w:t>
      </w:r>
      <w:r>
        <w:t>快</w:t>
      </w:r>
      <w:r>
        <w:t>”</w:t>
      </w:r>
      <w:r>
        <w:t>字为先，在行政许可事项材料齐全前提下，主动将办事时限从</w:t>
      </w:r>
      <w:r>
        <w:t>30</w:t>
      </w:r>
      <w:r>
        <w:t>个工作日缩短至</w:t>
      </w:r>
      <w:r>
        <w:t>1</w:t>
      </w:r>
      <w:r>
        <w:t>日内办结，全面提高工作效率。坚持</w:t>
      </w:r>
      <w:r>
        <w:t>“</w:t>
      </w:r>
      <w:r>
        <w:t>优</w:t>
      </w:r>
      <w:r>
        <w:t>”</w:t>
      </w:r>
      <w:r>
        <w:t>字为要，主动靠前、跟进服务，向服务对象发放《办事指南》等材料，及时更新登记须知、填写范本、表单下载等门户网站信息，全面提升服务效能。</w:t>
      </w:r>
    </w:p>
    <w:p w:rsidR="0037602B" w:rsidRDefault="0037602B" w:rsidP="0037602B">
      <w:pPr>
        <w:spacing w:line="248" w:lineRule="auto"/>
        <w:ind w:firstLineChars="200" w:firstLine="420"/>
        <w:jc w:val="left"/>
      </w:pPr>
      <w:r>
        <w:t>着力构建规范工作机制。印发《关于建立失信被执行人信用监督警示和惩戒工作机制的通知》，建立事业单位法人</w:t>
      </w:r>
      <w:r>
        <w:t>“</w:t>
      </w:r>
      <w:r>
        <w:t>双随机</w:t>
      </w:r>
      <w:r>
        <w:t>”</w:t>
      </w:r>
      <w:r>
        <w:t>抽查、异常名录管理和年度报告公示三项制度，对本部门涉及社会信用体系建设的具体工作进行规范，明确目标任务、责任科室和责任要求，织就严密的失信被执行人信用监督警示和惩戒工作机制。同时，密切与社会信用体系监管职能部门联系，对被列为失信被执行人的事业单位法定代表人，责令单位限期整改；对拟任法定代表人为失信被执行人的，限制其登记为法定代表人。通过线上线下联合惩戒，提高对事业单位法定代表人的监管力度，维护社会信用体系建设严肃性。</w:t>
      </w:r>
    </w:p>
    <w:p w:rsidR="0037602B" w:rsidRDefault="0037602B" w:rsidP="0037602B">
      <w:pPr>
        <w:spacing w:line="248" w:lineRule="auto"/>
        <w:ind w:firstLineChars="200" w:firstLine="420"/>
        <w:jc w:val="left"/>
      </w:pPr>
      <w:r>
        <w:t>着力维护网络管理安全。深刻理解网络意识形态工作极端重要性，把网上名称管理工作作为机构编制工作的一项重要长期任务来抓，制定岗位责任、流程管理等规范化管理制度，切实提高网上名称管理水平。依托机构编制统计及实名制管理系统、政务和公益机构域名注册系统对党政机关网站申请材料进行审核，配合同级网信办对党政机关网站标识使用情况进行监测，确保其在互联网空间身份的真实性、合法性和权威性，切实保障网络意识形态阵地安全。</w:t>
      </w:r>
    </w:p>
    <w:p w:rsidR="0037602B" w:rsidRDefault="0037602B" w:rsidP="0037602B">
      <w:pPr>
        <w:spacing w:line="248" w:lineRule="auto"/>
        <w:ind w:firstLineChars="200" w:firstLine="420"/>
        <w:jc w:val="right"/>
      </w:pPr>
      <w:r>
        <w:t>中国网</w:t>
      </w:r>
      <w:r>
        <w:t xml:space="preserve">2023-01-04 </w:t>
      </w:r>
    </w:p>
    <w:p w:rsidR="0037602B" w:rsidRDefault="0037602B" w:rsidP="000E7C52">
      <w:pPr>
        <w:sectPr w:rsidR="0037602B" w:rsidSect="000E7C52">
          <w:type w:val="continuous"/>
          <w:pgSz w:w="11906" w:h="16838"/>
          <w:pgMar w:top="1644" w:right="1236" w:bottom="1418" w:left="1814" w:header="851" w:footer="907" w:gutter="0"/>
          <w:pgNumType w:start="1"/>
          <w:cols w:space="425"/>
          <w:docGrid w:type="lines" w:linePitch="341" w:charSpace="2373"/>
        </w:sectPr>
      </w:pPr>
    </w:p>
    <w:p w:rsidR="00EE1AFA" w:rsidRDefault="00EE1AFA"/>
    <w:sectPr w:rsidR="00EE1AF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7602B"/>
    <w:rsid w:val="0037602B"/>
    <w:rsid w:val="00EE1AF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37602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qFormat/>
    <w:rsid w:val="0037602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123</Words>
  <Characters>702</Characters>
  <Application>Microsoft Office Word</Application>
  <DocSecurity>0</DocSecurity>
  <Lines>5</Lines>
  <Paragraphs>1</Paragraphs>
  <ScaleCrop>false</ScaleCrop>
  <Company>Microsoft</Company>
  <LinksUpToDate>false</LinksUpToDate>
  <CharactersWithSpaces>824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2023-02-01T00:48:00Z</dcterms:created>
</cp:coreProperties>
</file>