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AA6" w:rsidRDefault="006E1AA6">
      <w:pPr>
        <w:pStyle w:val="1"/>
      </w:pPr>
      <w:r>
        <w:rPr>
          <w:rFonts w:hint="eastAsia"/>
        </w:rPr>
        <w:t>青海省扎实开展机构编制条条干预问题自查自纠</w:t>
      </w:r>
    </w:p>
    <w:p w:rsidR="006E1AA6" w:rsidRDefault="006E1AA6">
      <w:pPr>
        <w:ind w:firstLine="420"/>
      </w:pPr>
      <w:r>
        <w:rPr>
          <w:rFonts w:hint="eastAsia"/>
        </w:rPr>
        <w:t>为深入贯彻落实《中国共产党机构编制工作条例》《机构编制监督检查工作办法》和《机构编制违规违纪违法行为处理和问责规则（试行）》，进一步强化机构编制刚性约束，严肃机构编制纪律，近期，省委编办组织全省各级机关事业单位全面开展机构编制条条干预问题自查自纠，取得良好成效。</w:t>
      </w:r>
    </w:p>
    <w:p w:rsidR="006E1AA6" w:rsidRDefault="006E1AA6">
      <w:pPr>
        <w:ind w:firstLine="420"/>
      </w:pPr>
      <w:r>
        <w:rPr>
          <w:rFonts w:hint="eastAsia"/>
        </w:rPr>
        <w:t>周密部署，精心谋划抓发动。省委编办高度重视条条干预问题自查自纠，主要负责同志专门安排部署，作出指示批示，要求把此项工作作为突出政治监督、强化刚性约束的重要政治任务。全系统充分发挥垂管体制优势，统一政策、统一口径、统一标准，上下联动、合力推进，各级编办认真学习机构编制法规制度，吃透政策标准，研究制定方案，印发工作通知，同步开展“条条干预”专项清理工作。全省各级各部门大力支持、积极配合，落实主体责任，开展自查自纠，推动形成工作合力。</w:t>
      </w:r>
    </w:p>
    <w:p w:rsidR="006E1AA6" w:rsidRDefault="006E1AA6">
      <w:pPr>
        <w:ind w:firstLine="420"/>
      </w:pPr>
      <w:r>
        <w:rPr>
          <w:rFonts w:hint="eastAsia"/>
        </w:rPr>
        <w:t>突出重点，多措并举促排查。自查自纠工作启动后，省委编办压实责任，明确重点，创新方式，结合机构编制专项监督检查，采取走出去、面对面方式向部门（单位）宣传介绍机构编制法规制度、条条干预典型案例，各部门各单位在准确把握常见表现形式，认真开展摸排查校后，报送专项报告和自查清单。在单位自查基础上，组织人员仔细梳理近几年各类征求意见稿、举报件及其他线索，甄别分析条条干预文件，深查细究涉及干预内容，针对自查单位咨询反馈问题，及时进行政策解读，做到排查无禁区、全覆盖、零报告。同时，发挥“</w:t>
      </w:r>
      <w:r>
        <w:rPr>
          <w:rFonts w:hint="eastAsia"/>
        </w:rPr>
        <w:t>12310</w:t>
      </w:r>
      <w:r>
        <w:rPr>
          <w:rFonts w:hint="eastAsia"/>
        </w:rPr>
        <w:t>”平台、基层单位有效作用，广泛收集条条干预问题线索，认真细致与相关单位进行核实确定。监督检查处实地对部分地区单位自查自纠工作进行抽查，确保自查自纠取得实效。</w:t>
      </w:r>
    </w:p>
    <w:p w:rsidR="006E1AA6" w:rsidRDefault="006E1AA6">
      <w:pPr>
        <w:ind w:firstLine="420"/>
      </w:pPr>
      <w:r>
        <w:rPr>
          <w:rFonts w:hint="eastAsia"/>
        </w:rPr>
        <w:t>标本兼治，整改落实提质效。坚持问题导向和目标导向相统一，对自查中发现的条条干预问题，建立清单台账，具体分析，分类整改，主动加强与涉及部门沟通联系，要求综合采用修订、废止、宣布失效等多种手段整改干预内容，消除负面影响，切实维护机构编制纪律严肃性、权威性。以此次自查自纠为契机，建立长效工作机制，健全学习宣传、排查报告、责任追究制度，把严禁条条干预作为机构编制纪律宣传的重要内容，把排查条条干预问题作为机构编制报告制度的重要事项，把虚假整改、瞒报漏报作为责任追究的重要情形，坚决防止条条干预问题发生，不断提高机构编制管理规范化、制度化、法治化水平，以实际工作迎接党的二十大胜利召开。</w:t>
      </w:r>
      <w:r>
        <w:rPr>
          <w:rFonts w:hint="eastAsia"/>
        </w:rPr>
        <w:t xml:space="preserve"> </w:t>
      </w:r>
    </w:p>
    <w:p w:rsidR="006E1AA6" w:rsidRDefault="006E1AA6">
      <w:pPr>
        <w:jc w:val="right"/>
      </w:pPr>
      <w:r>
        <w:rPr>
          <w:rFonts w:hint="eastAsia"/>
        </w:rPr>
        <w:t>青海机构编制网</w:t>
      </w:r>
      <w:r>
        <w:rPr>
          <w:rFonts w:hint="eastAsia"/>
        </w:rPr>
        <w:t>2022-10-20</w:t>
      </w:r>
    </w:p>
    <w:p w:rsidR="006E1AA6" w:rsidRDefault="006E1AA6" w:rsidP="00AB3409">
      <w:pPr>
        <w:sectPr w:rsidR="006E1AA6" w:rsidSect="00AB3409">
          <w:type w:val="continuous"/>
          <w:pgSz w:w="11906" w:h="16838"/>
          <w:pgMar w:top="1644" w:right="1236" w:bottom="1418" w:left="1814" w:header="851" w:footer="907" w:gutter="0"/>
          <w:pgNumType w:start="1"/>
          <w:cols w:space="720"/>
          <w:docGrid w:type="lines" w:linePitch="341" w:charSpace="2373"/>
        </w:sectPr>
      </w:pPr>
    </w:p>
    <w:p w:rsidR="000800C3" w:rsidRDefault="000800C3"/>
    <w:sectPr w:rsidR="000800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E1AA6"/>
    <w:rsid w:val="000800C3"/>
    <w:rsid w:val="006E1A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1A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1A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149</Words>
  <Characters>855</Characters>
  <Application>Microsoft Office Word</Application>
  <DocSecurity>0</DocSecurity>
  <Lines>7</Lines>
  <Paragraphs>2</Paragraphs>
  <ScaleCrop>false</ScaleCrop>
  <Company>Microsoft</Company>
  <LinksUpToDate>false</LinksUpToDate>
  <CharactersWithSpaces>1002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