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98" w:rsidRDefault="00C74F98">
      <w:pPr>
        <w:pStyle w:val="1"/>
      </w:pPr>
      <w:r>
        <w:rPr>
          <w:rFonts w:hint="eastAsia"/>
        </w:rPr>
        <w:t>2023上海宏观经济形势分析：消费是未来上海经济增长稳定器</w:t>
      </w:r>
    </w:p>
    <w:p w:rsidR="00C74F98" w:rsidRDefault="00C74F98">
      <w:pPr>
        <w:ind w:firstLine="420"/>
      </w:pPr>
      <w:r>
        <w:rPr>
          <w:rFonts w:hint="eastAsia"/>
        </w:rPr>
        <w:t>中长期内上海经济高质量增长的效率和动能仍然强劲。上海与全国经济增长的动力相比，更加突出了消费的重要作用，相比于投资，消费仍然是未来上海经济增长的稳定器。</w:t>
      </w:r>
    </w:p>
    <w:p w:rsidR="00C74F98" w:rsidRDefault="00C74F98">
      <w:pPr>
        <w:ind w:firstLine="420"/>
      </w:pPr>
      <w:r>
        <w:rPr>
          <w:rFonts w:hint="eastAsia"/>
        </w:rPr>
        <w:t>近日，上海社会科学院经济研究所发布《</w:t>
      </w:r>
      <w:r>
        <w:rPr>
          <w:rFonts w:hint="eastAsia"/>
        </w:rPr>
        <w:t>2023</w:t>
      </w:r>
      <w:r>
        <w:rPr>
          <w:rFonts w:hint="eastAsia"/>
        </w:rPr>
        <w:t>年上海宏观经济形势分析与预测》。报告围绕上海所面临的复杂严峻的国内外形势和多重超预期因素的冲击，分析经济运行的态势、发展的潜能、动力以及面临的中长期的机遇和挑战，研判</w:t>
      </w:r>
      <w:r>
        <w:rPr>
          <w:rFonts w:hint="eastAsia"/>
        </w:rPr>
        <w:t>2023</w:t>
      </w:r>
      <w:r>
        <w:rPr>
          <w:rFonts w:hint="eastAsia"/>
        </w:rPr>
        <w:t>年经济运行趋势并就政策的发力点提出决策参考。</w:t>
      </w:r>
    </w:p>
    <w:p w:rsidR="00C74F98" w:rsidRDefault="00C74F98">
      <w:pPr>
        <w:ind w:firstLine="420"/>
      </w:pPr>
      <w:r>
        <w:rPr>
          <w:rFonts w:hint="eastAsia"/>
        </w:rPr>
        <w:t>经济运行越来越稳</w:t>
      </w:r>
      <w:r>
        <w:rPr>
          <w:rFonts w:hint="eastAsia"/>
        </w:rPr>
        <w:t xml:space="preserve"> </w:t>
      </w:r>
    </w:p>
    <w:p w:rsidR="00C74F98" w:rsidRDefault="00C74F98">
      <w:pPr>
        <w:ind w:firstLine="420"/>
      </w:pPr>
      <w:r>
        <w:rPr>
          <w:rFonts w:hint="eastAsia"/>
        </w:rPr>
        <w:t>根据课题组实时监测的数据显示，当前上海整体经济运行呈现回升的态势，经济运行也越来越平稳。报告认为，上海经济能够快速复苏，一方面得益于国家和上海市政府出台的一系列稳经济政策效应持续释放，另一方面得益于上海自身的经济结构和“五大中心”优势。</w:t>
      </w:r>
    </w:p>
    <w:p w:rsidR="00C74F98" w:rsidRDefault="00C74F98">
      <w:pPr>
        <w:ind w:firstLine="420"/>
      </w:pPr>
      <w:r>
        <w:rPr>
          <w:rFonts w:hint="eastAsia"/>
        </w:rPr>
        <w:t>此外，上海城市核心功能在疫情期间基本保持正常运转，为疫情后上海经济复苏和重振奠定了基础。尤其是服务经济，发挥了压舱石的作用。</w:t>
      </w:r>
      <w:r>
        <w:rPr>
          <w:rFonts w:hint="eastAsia"/>
        </w:rPr>
        <w:t>2022</w:t>
      </w:r>
      <w:r>
        <w:rPr>
          <w:rFonts w:hint="eastAsia"/>
        </w:rPr>
        <w:t>年金融业和信息技术服务业稳定增长，为上海经济在疫情冲击之下保持韧性提供了重要支撑。从短期来看，上海还需要不断优化产业结构，增强产业链、供应链、创新链的竞争优势和韧性。</w:t>
      </w:r>
    </w:p>
    <w:p w:rsidR="00C74F98" w:rsidRDefault="00C74F98">
      <w:pPr>
        <w:ind w:firstLine="420"/>
      </w:pPr>
      <w:r>
        <w:rPr>
          <w:rFonts w:hint="eastAsia"/>
        </w:rPr>
        <w:t>报告认为，中长期内上海经济高质量增长的效率和动能仍然强劲。劳动、土地、资本和能源要素利用率普遍较高。上海与全国经济增长的动力相比，更加突出了消费的重要作用，相比于投资，消费仍然是未来上海经济增长的稳定器。</w:t>
      </w:r>
    </w:p>
    <w:p w:rsidR="00C74F98" w:rsidRDefault="00C74F98">
      <w:pPr>
        <w:ind w:firstLine="420"/>
      </w:pPr>
      <w:r>
        <w:rPr>
          <w:rFonts w:hint="eastAsia"/>
        </w:rPr>
        <w:t>中长期发展有五大优势</w:t>
      </w:r>
      <w:r>
        <w:rPr>
          <w:rFonts w:hint="eastAsia"/>
        </w:rPr>
        <w:t xml:space="preserve"> </w:t>
      </w:r>
    </w:p>
    <w:p w:rsidR="00C74F98" w:rsidRDefault="00C74F98">
      <w:pPr>
        <w:ind w:firstLine="420"/>
      </w:pPr>
      <w:r>
        <w:rPr>
          <w:rFonts w:hint="eastAsia"/>
        </w:rPr>
        <w:t>报告梳理概括了中长期上海发展的五大相对优势：一是上海有雄厚的制造业基础，持续领先中国城市经济发展。二是居民收入稳步提升，消费总量和消费结构迈进新台阶。三是对外贸易恢复强劲，贸易结构不断优化。四是固定资产投资稳步提升，投资结构趋于合理。五是上海作为长三角经济主要的驱动力，对于长三角地区持续发挥强劲活跃增长极起到了引领作用。</w:t>
      </w:r>
    </w:p>
    <w:p w:rsidR="00C74F98" w:rsidRDefault="00C74F98">
      <w:pPr>
        <w:ind w:firstLine="420"/>
      </w:pPr>
      <w:r>
        <w:rPr>
          <w:rFonts w:hint="eastAsia"/>
        </w:rPr>
        <w:t>报告指出，世界经济正在艰难复苏，全球经济增长将明显放缓，中国仍是世界经济增长的发动机。上海作为我国最大的经济中心城市，要积极贯彻中央经济工作会议精神和要求，精准锚定</w:t>
      </w:r>
      <w:r>
        <w:rPr>
          <w:rFonts w:hint="eastAsia"/>
        </w:rPr>
        <w:t>2023</w:t>
      </w:r>
      <w:r>
        <w:rPr>
          <w:rFonts w:hint="eastAsia"/>
        </w:rPr>
        <w:t>年经济增长的主攻方向和政策着力点。</w:t>
      </w:r>
    </w:p>
    <w:p w:rsidR="00C74F98" w:rsidRDefault="00C74F98">
      <w:pPr>
        <w:ind w:firstLine="420"/>
      </w:pPr>
      <w:r>
        <w:rPr>
          <w:rFonts w:hint="eastAsia"/>
        </w:rPr>
        <w:t>报告提出了六方面建议：一是抓住国家宏观经济政策机遇，超前启动高能级要素。二是多措并举做足新消费增长点，筑牢经济增长新支撑。其中包括做强做大电竞类消费，直播带货等流量经济，以及数字文创类消费。三是边际放松首套刚需购房限制，对冲房地产下行压力。四是抢占数字经济新赛道，挖掘经济新动能。五是加快推进建筑绿色更新，积极拉动绿色产业投资。六是发挥政策合成效应，提升未来产业能级。</w:t>
      </w:r>
    </w:p>
    <w:p w:rsidR="00C74F98" w:rsidRDefault="00C74F98">
      <w:pPr>
        <w:jc w:val="right"/>
      </w:pPr>
      <w:r>
        <w:rPr>
          <w:rFonts w:hint="eastAsia"/>
        </w:rPr>
        <w:t>文汇报</w:t>
      </w:r>
      <w:r>
        <w:rPr>
          <w:rFonts w:hint="eastAsia"/>
        </w:rPr>
        <w:t>2023-01-31</w:t>
      </w:r>
    </w:p>
    <w:p w:rsidR="00C74F98" w:rsidRDefault="00C74F98" w:rsidP="009D1116">
      <w:pPr>
        <w:sectPr w:rsidR="00C74F98" w:rsidSect="009D1116">
          <w:type w:val="continuous"/>
          <w:pgSz w:w="11906" w:h="16838"/>
          <w:pgMar w:top="1644" w:right="1236" w:bottom="1418" w:left="1814" w:header="851" w:footer="907" w:gutter="0"/>
          <w:pgNumType w:start="1"/>
          <w:cols w:space="720"/>
          <w:docGrid w:type="lines" w:linePitch="341" w:charSpace="2373"/>
        </w:sectPr>
      </w:pPr>
    </w:p>
    <w:p w:rsidR="002115AD" w:rsidRDefault="002115AD"/>
    <w:sectPr w:rsidR="002115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74F98"/>
    <w:rsid w:val="002115AD"/>
    <w:rsid w:val="00C74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4F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74F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Microsoft</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2023-02-09T08:27:00Z</dcterms:created>
</cp:coreProperties>
</file>