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5F6B" w:rsidRDefault="00065F6B">
      <w:pPr>
        <w:pStyle w:val="1"/>
      </w:pPr>
      <w:r>
        <w:rPr>
          <w:rFonts w:hint="eastAsia"/>
        </w:rPr>
        <w:t>阳泉市人民防空办 关于2022年度法治政府建设工作报告</w:t>
      </w:r>
    </w:p>
    <w:p w:rsidR="00065F6B" w:rsidRDefault="00065F6B">
      <w:pPr>
        <w:ind w:firstLine="420"/>
        <w:jc w:val="left"/>
      </w:pPr>
      <w:r>
        <w:rPr>
          <w:rFonts w:hint="eastAsia"/>
        </w:rPr>
        <w:t>在市委市政府、军分区的正确领导下，在市司法部门的支持与指导下，市人防办高度重视法治政府建设各项工作，严格依法履行行政职能、强化依法行政意识、规范行政执法行为、建立健全行政执法监督机制、加强执法队伍建设，推进了年度法治政府建设各项工作任务。现将阳泉市人防办</w:t>
      </w:r>
      <w:r>
        <w:rPr>
          <w:rFonts w:hint="eastAsia"/>
        </w:rPr>
        <w:t>2022</w:t>
      </w:r>
      <w:r>
        <w:rPr>
          <w:rFonts w:hint="eastAsia"/>
        </w:rPr>
        <w:t>年度开展法治政府建设有关工作情况报告如下：</w:t>
      </w:r>
    </w:p>
    <w:p w:rsidR="00065F6B" w:rsidRDefault="00065F6B">
      <w:pPr>
        <w:ind w:firstLine="420"/>
        <w:jc w:val="left"/>
      </w:pPr>
      <w:r>
        <w:rPr>
          <w:rFonts w:hint="eastAsia"/>
        </w:rPr>
        <w:t>一、</w:t>
      </w:r>
      <w:r>
        <w:rPr>
          <w:rFonts w:hint="eastAsia"/>
        </w:rPr>
        <w:t>2022</w:t>
      </w:r>
      <w:r>
        <w:rPr>
          <w:rFonts w:hint="eastAsia"/>
        </w:rPr>
        <w:t>年度的工作成绩</w:t>
      </w:r>
    </w:p>
    <w:p w:rsidR="00065F6B" w:rsidRDefault="00065F6B">
      <w:pPr>
        <w:ind w:firstLine="420"/>
        <w:jc w:val="left"/>
      </w:pPr>
      <w:r>
        <w:rPr>
          <w:rFonts w:hint="eastAsia"/>
        </w:rPr>
        <w:t>（一）加强组织领导，强化基础保障，做到了“四到位”</w:t>
      </w:r>
    </w:p>
    <w:p w:rsidR="00065F6B" w:rsidRDefault="00065F6B">
      <w:pPr>
        <w:ind w:firstLine="420"/>
        <w:jc w:val="left"/>
      </w:pPr>
      <w:r>
        <w:rPr>
          <w:rFonts w:hint="eastAsia"/>
        </w:rPr>
        <w:t>组织领导到位。我办高度重视法治工作，把依法治理工作纳入重要议事日程和领导班子责任目标，并建立了专门的领导小组及办事机构。将法宣科确定为法治工作专门办公室，全面负责法治工作的日常事务。</w:t>
      </w:r>
    </w:p>
    <w:p w:rsidR="00065F6B" w:rsidRDefault="00065F6B">
      <w:pPr>
        <w:ind w:firstLine="420"/>
        <w:jc w:val="left"/>
      </w:pPr>
      <w:r>
        <w:rPr>
          <w:rFonts w:hint="eastAsia"/>
        </w:rPr>
        <w:t>制度建设到位。为使法治工作规范化、制度化，根据市人防办管理工作的职能特点与法治工作总体要求，定期召开工作会议、研究计划、通报工作开展情况、分析矛盾纠纷隐患、研究排查措施、征求意见和建议、制定相关制度、明确工作要求，全面加强法治工作。</w:t>
      </w:r>
    </w:p>
    <w:p w:rsidR="00065F6B" w:rsidRDefault="00065F6B">
      <w:pPr>
        <w:ind w:firstLine="420"/>
        <w:jc w:val="left"/>
      </w:pPr>
      <w:r>
        <w:rPr>
          <w:rFonts w:hint="eastAsia"/>
        </w:rPr>
        <w:t>经费保障到位。将法治及普法宣传经费纳入办公经费，确保了法治工作的正常开展，确保了普法宣传资料制作、网站正常运营、普法培训班等工作落到实处，为法治工作提供了有力的经费保障。另外，在行政执法时候，还购置了</w:t>
      </w:r>
      <w:r>
        <w:rPr>
          <w:rFonts w:hint="eastAsia"/>
        </w:rPr>
        <w:t>2</w:t>
      </w:r>
      <w:r>
        <w:rPr>
          <w:rFonts w:hint="eastAsia"/>
        </w:rPr>
        <w:t>台行政执法记录仪，用于及时收集、固定证据，记录各类事件现场处置情况，实现公正执法、文明执纪，保护行政审批人员和当事人合法权益，保障工作人员依法履行职责，促进提高执法水平，监督执法行为提供了重要保障，也为创新队伍管理工作带来了新的契机。</w:t>
      </w:r>
    </w:p>
    <w:p w:rsidR="00065F6B" w:rsidRDefault="00065F6B">
      <w:pPr>
        <w:ind w:firstLine="420"/>
        <w:jc w:val="left"/>
      </w:pPr>
      <w:r>
        <w:rPr>
          <w:rFonts w:hint="eastAsia"/>
        </w:rPr>
        <w:t>执法执纪到位。一年来，阳泉市人防办受理人防工程质监项目达近</w:t>
      </w:r>
      <w:r>
        <w:rPr>
          <w:rFonts w:hint="eastAsia"/>
        </w:rPr>
        <w:t>20</w:t>
      </w:r>
      <w:r>
        <w:rPr>
          <w:rFonts w:hint="eastAsia"/>
        </w:rPr>
        <w:t>个，组织开展人防集中执法</w:t>
      </w:r>
      <w:r>
        <w:rPr>
          <w:rFonts w:hint="eastAsia"/>
        </w:rPr>
        <w:t>400</w:t>
      </w:r>
      <w:r>
        <w:rPr>
          <w:rFonts w:hint="eastAsia"/>
        </w:rPr>
        <w:t>余次。在执法过程中，严格按照《中华人民共和国防空法》、《山西省实施</w:t>
      </w:r>
      <w:r>
        <w:rPr>
          <w:rFonts w:hint="eastAsia"/>
        </w:rPr>
        <w:t>&lt;</w:t>
      </w:r>
      <w:r>
        <w:rPr>
          <w:rFonts w:hint="eastAsia"/>
        </w:rPr>
        <w:t>人民防空法</w:t>
      </w:r>
      <w:r>
        <w:rPr>
          <w:rFonts w:hint="eastAsia"/>
        </w:rPr>
        <w:t>&gt;</w:t>
      </w:r>
      <w:r>
        <w:rPr>
          <w:rFonts w:hint="eastAsia"/>
        </w:rPr>
        <w:t>办法》及相关规章制度开展执法工作，执法人员自觉执行国家法律法规，始终坚持以事实为依据，以法律、法规和规章为准绳，做到了事实清楚，证据确凿，定性准确，处理适当，未出现</w:t>
      </w:r>
      <w:r>
        <w:rPr>
          <w:rFonts w:hint="eastAsia"/>
        </w:rPr>
        <w:t>1</w:t>
      </w:r>
      <w:r>
        <w:rPr>
          <w:rFonts w:hint="eastAsia"/>
        </w:rPr>
        <w:t>起违法违纪的人和事，展现了良好的人防形象。</w:t>
      </w:r>
    </w:p>
    <w:p w:rsidR="00065F6B" w:rsidRDefault="00065F6B">
      <w:pPr>
        <w:ind w:firstLine="420"/>
        <w:jc w:val="left"/>
      </w:pPr>
      <w:r>
        <w:rPr>
          <w:rFonts w:hint="eastAsia"/>
        </w:rPr>
        <w:t>（二）注重学习培训，创新宣传载体，实现了“三化”</w:t>
      </w:r>
    </w:p>
    <w:p w:rsidR="00065F6B" w:rsidRDefault="00065F6B">
      <w:pPr>
        <w:ind w:firstLine="420"/>
        <w:jc w:val="left"/>
      </w:pPr>
      <w:r>
        <w:rPr>
          <w:rFonts w:hint="eastAsia"/>
        </w:rPr>
        <w:t>学习教育制度化。为贯彻落实“谁执法、谁普法”要求，制定了《落实“谁执法谁普法”普法责任制实施方案》，明确各科室的普法职责。法规宣传科在法治工作中积极发挥职能作用，与相关部门密切配合，采取走出去、请进来等多种形式，充分利用支部学习会和周五集中学习日，组织干部职工集中学习，注重加强对新出台的党纪政纪和业务法律法规的学习，做到了学习教育制度化、常态化。</w:t>
      </w:r>
    </w:p>
    <w:p w:rsidR="00065F6B" w:rsidRDefault="00065F6B">
      <w:pPr>
        <w:ind w:firstLine="420"/>
        <w:jc w:val="left"/>
      </w:pPr>
      <w:r>
        <w:rPr>
          <w:rFonts w:hint="eastAsia"/>
        </w:rPr>
        <w:t>培训提高经常化。在积极参加上级组织的培训外，还将《中华人民共和国人民防空法》、《山西省实施〈中华人民共和国人民防空法〉实施办法》、《山西省人民防空工程管理办法》、《行政许可法》、《信访条例》、《廉政准则》、《行政过错责任追究办法》等法律法规编入干部职工理论学习计划，列入党组理论学习中心组开展学法活动安排；邀请法律专家、人防法律专职律师集中开展法律专题讲座，宣讲国家法律法规和人防法规政策；聘请人防法律顾问，伴随执法随机指导，全方位推进人防执法规范化、法制化；通过门户网站和公众号全面普及通用法律知识、专门法律知识、新法律法规知识，全市人防系统干部职工法治知识水平进一步加强，特别是领导干部的依法履职、依法办事的观念明显增强，运用法治思维和法治手段管理人防事务水平得到有效提升。</w:t>
      </w:r>
    </w:p>
    <w:p w:rsidR="00065F6B" w:rsidRDefault="00065F6B">
      <w:pPr>
        <w:ind w:firstLine="420"/>
        <w:jc w:val="left"/>
      </w:pPr>
      <w:r>
        <w:rPr>
          <w:rFonts w:hint="eastAsia"/>
        </w:rPr>
        <w:lastRenderedPageBreak/>
        <w:t>法治宣传常态化。抓住“</w:t>
      </w:r>
      <w:r>
        <w:rPr>
          <w:rFonts w:hint="eastAsia"/>
        </w:rPr>
        <w:t>5.12</w:t>
      </w:r>
      <w:r>
        <w:rPr>
          <w:rFonts w:hint="eastAsia"/>
        </w:rPr>
        <w:t>”全国防灾救灾日、“</w:t>
      </w:r>
      <w:r>
        <w:rPr>
          <w:rFonts w:hint="eastAsia"/>
        </w:rPr>
        <w:t>9.3</w:t>
      </w:r>
      <w:r>
        <w:rPr>
          <w:rFonts w:hint="eastAsia"/>
        </w:rPr>
        <w:t>抗战胜利日”、“</w:t>
      </w:r>
      <w:r>
        <w:rPr>
          <w:rFonts w:hint="eastAsia"/>
        </w:rPr>
        <w:t>9.18</w:t>
      </w:r>
      <w:r>
        <w:rPr>
          <w:rFonts w:hint="eastAsia"/>
        </w:rPr>
        <w:t>防空警报试鸣日”、“</w:t>
      </w:r>
      <w:r>
        <w:rPr>
          <w:rFonts w:hint="eastAsia"/>
        </w:rPr>
        <w:t>11.9</w:t>
      </w:r>
      <w:r>
        <w:rPr>
          <w:rFonts w:hint="eastAsia"/>
        </w:rPr>
        <w:t>全国消防日”、“</w:t>
      </w:r>
      <w:r>
        <w:rPr>
          <w:rFonts w:hint="eastAsia"/>
        </w:rPr>
        <w:t>12.4</w:t>
      </w:r>
      <w:r>
        <w:rPr>
          <w:rFonts w:hint="eastAsia"/>
        </w:rPr>
        <w:t>宪法日”等重大活动契机积极普法，适时开展人防法治宣传教育进机关、进校园、进社区、进企业、进网络等“五进”活动；并充分利用人防网站、人防宣传刊物和大众媒体，采取传统与现代结合的办法，多种形式传播法律知识，不断提高人防社会关注度，努力增强人防法治宣传教育的渗透力、辐射力。</w:t>
      </w:r>
    </w:p>
    <w:p w:rsidR="00065F6B" w:rsidRDefault="00065F6B">
      <w:pPr>
        <w:ind w:firstLine="420"/>
        <w:jc w:val="left"/>
      </w:pPr>
      <w:r>
        <w:rPr>
          <w:rFonts w:hint="eastAsia"/>
        </w:rPr>
        <w:t>（三）推进依法行政，坚持服务为民，确保了“时效与实效性”</w:t>
      </w:r>
    </w:p>
    <w:p w:rsidR="00065F6B" w:rsidRDefault="00065F6B">
      <w:pPr>
        <w:ind w:firstLine="420"/>
        <w:jc w:val="left"/>
      </w:pPr>
      <w:r>
        <w:rPr>
          <w:rFonts w:hint="eastAsia"/>
        </w:rPr>
        <w:t>落实法律顾问制度，提升为民服务质量。聘请</w:t>
      </w:r>
      <w:r>
        <w:rPr>
          <w:rFonts w:hint="eastAsia"/>
        </w:rPr>
        <w:t>1</w:t>
      </w:r>
      <w:r>
        <w:rPr>
          <w:rFonts w:hint="eastAsia"/>
        </w:rPr>
        <w:t>名专业法律顾问，主要负责市人防办在日常行政管理活动中遇到的法律问题、重大决策、行政执法行为提供法律咨询意见；对重大决策进行法律论证；协助建立健全依法行政的规章制度，梳理行业法律法规；审阅规范性文件；开展法律知识培训，提高全办工作人员的法律意识，促进人防工作的规范化、法制化，确保了人防执法为民服务高质量。</w:t>
      </w:r>
    </w:p>
    <w:p w:rsidR="00065F6B" w:rsidRDefault="00065F6B">
      <w:pPr>
        <w:ind w:firstLine="420"/>
        <w:jc w:val="left"/>
      </w:pPr>
      <w:r>
        <w:rPr>
          <w:rFonts w:hint="eastAsia"/>
        </w:rPr>
        <w:t>政务公开及时，确保权力在阳光下运行。坚持以公开为常态、不公开为例外原则，第一时间内确保决策公开、执行公开、管理公开、服务公开、结果公开。不断完善政务公开制度，推进政务公开措施，拓宽政务公开渠道，创新政务公开方式，着力解决信息公开工作滞后的问题，自觉主动接受社会监督。</w:t>
      </w:r>
    </w:p>
    <w:p w:rsidR="00065F6B" w:rsidRDefault="00065F6B">
      <w:pPr>
        <w:ind w:firstLine="420"/>
        <w:jc w:val="left"/>
      </w:pPr>
      <w:r>
        <w:rPr>
          <w:rFonts w:hint="eastAsia"/>
        </w:rPr>
        <w:t>二、存在的不足与原因</w:t>
      </w:r>
    </w:p>
    <w:p w:rsidR="00065F6B" w:rsidRDefault="00065F6B">
      <w:pPr>
        <w:ind w:firstLine="420"/>
        <w:jc w:val="left"/>
      </w:pPr>
      <w:r>
        <w:rPr>
          <w:rFonts w:hint="eastAsia"/>
        </w:rPr>
        <w:t>今年，在依法行政工作中虽然取得一定的成绩，但仍存在一些不容忽视的问题：一是依法行政的创新能力、整体推进能力还不高；二是应对新常态下依法行政的知识储备、能力储备还不足，处理复杂涉法问题的能力还相当薄弱；三是制度建设质量有待进一步提高。</w:t>
      </w:r>
    </w:p>
    <w:p w:rsidR="00065F6B" w:rsidRDefault="00065F6B">
      <w:pPr>
        <w:ind w:firstLine="420"/>
        <w:jc w:val="left"/>
      </w:pPr>
      <w:r>
        <w:rPr>
          <w:rFonts w:hint="eastAsia"/>
        </w:rPr>
        <w:t>三、主要党政责任人履行推进法治建设第一责任人职责清单情况</w:t>
      </w:r>
    </w:p>
    <w:p w:rsidR="00065F6B" w:rsidRDefault="00065F6B">
      <w:pPr>
        <w:ind w:firstLine="420"/>
        <w:jc w:val="left"/>
      </w:pPr>
      <w:r>
        <w:rPr>
          <w:rFonts w:hint="eastAsia"/>
        </w:rPr>
        <w:t>今年</w:t>
      </w:r>
      <w:r>
        <w:rPr>
          <w:rFonts w:hint="eastAsia"/>
        </w:rPr>
        <w:t>5</w:t>
      </w:r>
      <w:r>
        <w:rPr>
          <w:rFonts w:hint="eastAsia"/>
        </w:rPr>
        <w:t>月份，制定并细化党政主要负责人履行推进法治建设第一责任人职责清单，就</w:t>
      </w:r>
      <w:r>
        <w:rPr>
          <w:rFonts w:hint="eastAsia"/>
        </w:rPr>
        <w:t>2022</w:t>
      </w:r>
      <w:r>
        <w:rPr>
          <w:rFonts w:hint="eastAsia"/>
        </w:rPr>
        <w:t>年度阳泉市人民防空办公室党政主要负责人履行推进法治建设第一责任人职责进一步进行了明确，将法治建设纳入办党组全年工作重点，明确工作目标、主要任务和具体举措，作为重大事项督促落实。做到了牢固树立宪法法律至上、法律面前人人平等、权由法定、权依法使等法治观念，结合工作实际，明确职责任务，细化履职承办人、措施、目标和时限，严格按照清单将各项工作落到实处。</w:t>
      </w:r>
    </w:p>
    <w:p w:rsidR="00065F6B" w:rsidRDefault="00065F6B">
      <w:pPr>
        <w:ind w:firstLine="420"/>
        <w:jc w:val="left"/>
      </w:pPr>
      <w:r>
        <w:rPr>
          <w:rFonts w:hint="eastAsia"/>
        </w:rPr>
        <w:t>四、履行法院生效裁判情况</w:t>
      </w:r>
    </w:p>
    <w:p w:rsidR="00065F6B" w:rsidRDefault="00065F6B">
      <w:pPr>
        <w:ind w:firstLine="420"/>
        <w:jc w:val="left"/>
      </w:pPr>
      <w:r>
        <w:rPr>
          <w:rFonts w:hint="eastAsia"/>
        </w:rPr>
        <w:t>2021</w:t>
      </w:r>
      <w:r>
        <w:rPr>
          <w:rFonts w:hint="eastAsia"/>
        </w:rPr>
        <w:t>年</w:t>
      </w:r>
      <w:r>
        <w:rPr>
          <w:rFonts w:hint="eastAsia"/>
        </w:rPr>
        <w:t>12</w:t>
      </w:r>
      <w:r>
        <w:rPr>
          <w:rFonts w:hint="eastAsia"/>
        </w:rPr>
        <w:t>月底对阳泉市华通兴源商务会馆依法提起民事诉讼，经城区人民法院庭审审理【（</w:t>
      </w:r>
      <w:r>
        <w:rPr>
          <w:rFonts w:hint="eastAsia"/>
        </w:rPr>
        <w:t>2021</w:t>
      </w:r>
      <w:r>
        <w:rPr>
          <w:rFonts w:hint="eastAsia"/>
        </w:rPr>
        <w:t>）晋</w:t>
      </w:r>
      <w:r>
        <w:rPr>
          <w:rFonts w:hint="eastAsia"/>
        </w:rPr>
        <w:t>0302</w:t>
      </w:r>
      <w:r>
        <w:rPr>
          <w:rFonts w:hint="eastAsia"/>
        </w:rPr>
        <w:t>民初</w:t>
      </w:r>
      <w:r>
        <w:rPr>
          <w:rFonts w:hint="eastAsia"/>
        </w:rPr>
        <w:t>2048</w:t>
      </w:r>
      <w:r>
        <w:rPr>
          <w:rFonts w:hint="eastAsia"/>
        </w:rPr>
        <w:t>号】，判决被告支付人防使用费</w:t>
      </w:r>
      <w:r>
        <w:rPr>
          <w:rFonts w:hint="eastAsia"/>
        </w:rPr>
        <w:t>3849333.34</w:t>
      </w:r>
      <w:r>
        <w:rPr>
          <w:rFonts w:hint="eastAsia"/>
        </w:rPr>
        <w:t>元，交付占用的房屋设施。该案于</w:t>
      </w:r>
      <w:r>
        <w:rPr>
          <w:rFonts w:hint="eastAsia"/>
        </w:rPr>
        <w:t>2022</w:t>
      </w:r>
      <w:r>
        <w:rPr>
          <w:rFonts w:hint="eastAsia"/>
        </w:rPr>
        <w:t>年</w:t>
      </w:r>
      <w:r>
        <w:rPr>
          <w:rFonts w:hint="eastAsia"/>
        </w:rPr>
        <w:t>2</w:t>
      </w:r>
      <w:r>
        <w:rPr>
          <w:rFonts w:hint="eastAsia"/>
        </w:rPr>
        <w:t>月</w:t>
      </w:r>
      <w:r>
        <w:rPr>
          <w:rFonts w:hint="eastAsia"/>
        </w:rPr>
        <w:t>16</w:t>
      </w:r>
      <w:r>
        <w:rPr>
          <w:rFonts w:hint="eastAsia"/>
        </w:rPr>
        <w:t>日立案执行，目前在执行程序中。</w:t>
      </w:r>
    </w:p>
    <w:p w:rsidR="00065F6B" w:rsidRDefault="00065F6B">
      <w:pPr>
        <w:ind w:firstLine="420"/>
        <w:jc w:val="left"/>
      </w:pPr>
      <w:r>
        <w:rPr>
          <w:rFonts w:hint="eastAsia"/>
        </w:rPr>
        <w:t>五、下步工作安排</w:t>
      </w:r>
    </w:p>
    <w:p w:rsidR="00065F6B" w:rsidRDefault="00065F6B">
      <w:pPr>
        <w:ind w:firstLine="420"/>
        <w:jc w:val="left"/>
      </w:pPr>
      <w:r>
        <w:rPr>
          <w:rFonts w:hint="eastAsia"/>
        </w:rPr>
        <w:t>（一）加强普法，树牢法治思维</w:t>
      </w:r>
    </w:p>
    <w:p w:rsidR="00065F6B" w:rsidRDefault="00065F6B">
      <w:pPr>
        <w:ind w:firstLine="420"/>
        <w:jc w:val="left"/>
      </w:pPr>
      <w:r>
        <w:rPr>
          <w:rFonts w:hint="eastAsia"/>
        </w:rPr>
        <w:t>严格落实“谁执法谁普法”普法责任制，加强普法宣传，创新普法形式，落实普法责任，抓好领导干部学法工作的落实，提高我市人防系统干部职工的法治思维和依法行政水平，尤其是领导干部的依法决策、依法行政能力。</w:t>
      </w:r>
    </w:p>
    <w:p w:rsidR="00065F6B" w:rsidRDefault="00065F6B">
      <w:pPr>
        <w:ind w:firstLine="420"/>
        <w:jc w:val="left"/>
      </w:pPr>
      <w:r>
        <w:rPr>
          <w:rFonts w:hint="eastAsia"/>
        </w:rPr>
        <w:t>（二）健全体系，提高政策水平</w:t>
      </w:r>
    </w:p>
    <w:p w:rsidR="00065F6B" w:rsidRDefault="00065F6B">
      <w:pPr>
        <w:ind w:firstLine="420"/>
        <w:jc w:val="left"/>
      </w:pPr>
      <w:r>
        <w:rPr>
          <w:rFonts w:hint="eastAsia"/>
        </w:rPr>
        <w:t>加强人防政策体系建设，提高政策建设质量，努力为加快建设应战能力强、服务能力强、支援能力强的现代人民防空营造良好的法治环境；突出约束权力，注重对行政权力的行使加以规范、约束和监督；加强自身建设，尤其是加强人防法制工作的人员保障、物质保障，努力提高人防法制工作人员的法制水平，逐步完善依法行政制度。</w:t>
      </w:r>
    </w:p>
    <w:p w:rsidR="00065F6B" w:rsidRDefault="00065F6B">
      <w:pPr>
        <w:ind w:firstLine="420"/>
        <w:jc w:val="left"/>
      </w:pPr>
      <w:r>
        <w:rPr>
          <w:rFonts w:hint="eastAsia"/>
        </w:rPr>
        <w:t>（三）创新执法，提升监管效能</w:t>
      </w:r>
    </w:p>
    <w:p w:rsidR="00065F6B" w:rsidRDefault="00065F6B">
      <w:pPr>
        <w:ind w:firstLine="420"/>
        <w:jc w:val="left"/>
      </w:pPr>
      <w:r>
        <w:rPr>
          <w:rFonts w:hint="eastAsia"/>
        </w:rPr>
        <w:t>在执法实践中抓好“一刚一柔”，将落实行政执法责任制作为“刚性抓手”，将推进服务型行政执法作为“柔性抓手”，刚柔并济，实现法治政府和服务型政府建设有机统一、协同推进。落实“双随机一公开”监管要求，在监管过程中随机抽取检查对象，随机选派执法检查人员，抽查情况及查处结果及时向社会公开。</w:t>
      </w:r>
    </w:p>
    <w:p w:rsidR="00065F6B" w:rsidRDefault="00065F6B">
      <w:pPr>
        <w:ind w:firstLine="420"/>
        <w:jc w:val="left"/>
      </w:pPr>
      <w:r>
        <w:rPr>
          <w:rFonts w:hint="eastAsia"/>
        </w:rPr>
        <w:t>（四）多措并举，强化执法监督</w:t>
      </w:r>
    </w:p>
    <w:p w:rsidR="00065F6B" w:rsidRDefault="00065F6B">
      <w:pPr>
        <w:ind w:firstLine="420"/>
        <w:jc w:val="left"/>
      </w:pPr>
      <w:r>
        <w:rPr>
          <w:rFonts w:hint="eastAsia"/>
        </w:rPr>
        <w:t>加强对关键岗位的监督制约，加强对行政执法重点部位和薄弱环节的监督。一要深入执法一线，开展经常性执法监督检查；二要围绕热点、难点问题，开展专项监督检查</w:t>
      </w:r>
      <w:r>
        <w:rPr>
          <w:rFonts w:hint="eastAsia"/>
        </w:rPr>
        <w:t>;</w:t>
      </w:r>
      <w:r>
        <w:rPr>
          <w:rFonts w:hint="eastAsia"/>
        </w:rPr>
        <w:t>三要建立完善的快速处置机制，认真受理群众投诉举报</w:t>
      </w:r>
      <w:r>
        <w:rPr>
          <w:rFonts w:hint="eastAsia"/>
        </w:rPr>
        <w:t>;</w:t>
      </w:r>
      <w:r>
        <w:rPr>
          <w:rFonts w:hint="eastAsia"/>
        </w:rPr>
        <w:t>四要拓宽监督渠道，完善网上、电话、信件等监督渠道建设，主动接受社会监督。</w:t>
      </w:r>
    </w:p>
    <w:p w:rsidR="00065F6B" w:rsidRDefault="00065F6B">
      <w:pPr>
        <w:ind w:firstLine="420"/>
        <w:jc w:val="left"/>
      </w:pPr>
      <w:r>
        <w:rPr>
          <w:rFonts w:hint="eastAsia"/>
        </w:rPr>
        <w:t>六、对全省加强法治政府建设意见</w:t>
      </w:r>
    </w:p>
    <w:p w:rsidR="00065F6B" w:rsidRDefault="00065F6B">
      <w:pPr>
        <w:ind w:firstLine="420"/>
        <w:jc w:val="left"/>
      </w:pPr>
      <w:r>
        <w:rPr>
          <w:rFonts w:hint="eastAsia"/>
        </w:rPr>
        <w:t>（一）进一步提高政府工作人员的法治意识</w:t>
      </w:r>
    </w:p>
    <w:p w:rsidR="00065F6B" w:rsidRDefault="00065F6B">
      <w:pPr>
        <w:ind w:firstLine="420"/>
        <w:jc w:val="left"/>
      </w:pPr>
      <w:r>
        <w:rPr>
          <w:rFonts w:hint="eastAsia"/>
        </w:rPr>
        <w:t>要进一步加强公职人员既要从思想上接受职权法定、权责统一等法治基本理念，更重要的是将法治思维转化为对自身行为的要求和约束，形成日常工作生活的惯性。</w:t>
      </w:r>
    </w:p>
    <w:p w:rsidR="00065F6B" w:rsidRDefault="00065F6B">
      <w:pPr>
        <w:ind w:firstLine="420"/>
        <w:jc w:val="left"/>
      </w:pPr>
      <w:r>
        <w:rPr>
          <w:rFonts w:hint="eastAsia"/>
        </w:rPr>
        <w:t>（二）进一步规范和健全科学民主决策机制</w:t>
      </w:r>
    </w:p>
    <w:p w:rsidR="00065F6B" w:rsidRDefault="00065F6B">
      <w:pPr>
        <w:ind w:firstLine="420"/>
        <w:jc w:val="left"/>
      </w:pPr>
      <w:r>
        <w:rPr>
          <w:rFonts w:hint="eastAsia"/>
        </w:rPr>
        <w:t>规范和制定调查研究、听取意见、充分论证、领导班子研究决定规范性指导意见，进一步加强各单位决策科学化、民主化、规范化，做到程序依法规范、过程民主公开、结果科学公正。</w:t>
      </w:r>
    </w:p>
    <w:p w:rsidR="00065F6B" w:rsidRDefault="00065F6B">
      <w:pPr>
        <w:ind w:firstLine="420"/>
        <w:jc w:val="left"/>
      </w:pPr>
      <w:r>
        <w:rPr>
          <w:rFonts w:hint="eastAsia"/>
        </w:rPr>
        <w:t>（三）进一步规范行政人员执法行为</w:t>
      </w:r>
    </w:p>
    <w:p w:rsidR="00065F6B" w:rsidRDefault="00065F6B">
      <w:pPr>
        <w:ind w:firstLine="420"/>
        <w:jc w:val="left"/>
      </w:pPr>
      <w:r>
        <w:rPr>
          <w:rFonts w:hint="eastAsia"/>
        </w:rPr>
        <w:t>加强对行政执法人员的培训，邀请纪检监察部门领导进行廉政教育，增强依法行政意识；加强对执法案件的管理，定期组织行政执法案卷评比检查，提高案卷质量，强化执法人员责任心。</w:t>
      </w:r>
    </w:p>
    <w:p w:rsidR="00065F6B" w:rsidRDefault="00065F6B">
      <w:pPr>
        <w:jc w:val="right"/>
      </w:pPr>
      <w:r>
        <w:rPr>
          <w:rFonts w:hint="eastAsia"/>
        </w:rPr>
        <w:t>阳泉市人防办</w:t>
      </w:r>
      <w:r>
        <w:rPr>
          <w:rFonts w:hint="eastAsia"/>
        </w:rPr>
        <w:t>2023-01-18</w:t>
      </w:r>
    </w:p>
    <w:p w:rsidR="00065F6B" w:rsidRDefault="00065F6B" w:rsidP="00FE3C4A">
      <w:pPr>
        <w:sectPr w:rsidR="00065F6B" w:rsidSect="00FE3C4A">
          <w:type w:val="continuous"/>
          <w:pgSz w:w="11906" w:h="16838"/>
          <w:pgMar w:top="1644" w:right="1236" w:bottom="1418" w:left="1814" w:header="851" w:footer="907" w:gutter="0"/>
          <w:pgNumType w:start="1"/>
          <w:cols w:space="720"/>
          <w:docGrid w:type="lines" w:linePitch="341" w:charSpace="2373"/>
        </w:sectPr>
      </w:pPr>
    </w:p>
    <w:p w:rsidR="00314612" w:rsidRDefault="00314612"/>
    <w:sectPr w:rsidR="003146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65F6B"/>
    <w:rsid w:val="00065F6B"/>
    <w:rsid w:val="003146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5F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5F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500</Words>
  <Characters>2850</Characters>
  <Application>Microsoft Office Word</Application>
  <DocSecurity>0</DocSecurity>
  <Lines>23</Lines>
  <Paragraphs>6</Paragraphs>
  <ScaleCrop>false</ScaleCrop>
  <Company>Microsoft</Company>
  <LinksUpToDate>false</LinksUpToDate>
  <CharactersWithSpaces>3344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2023-02-07T07:55:00Z</dcterms:created>
</cp:coreProperties>
</file>