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2B21" w:rsidRDefault="005D2B21" w:rsidP="008D3ABD">
      <w:pPr>
        <w:pStyle w:val="1"/>
      </w:pPr>
      <w:r w:rsidRPr="008D3ABD">
        <w:rPr>
          <w:rFonts w:hint="eastAsia"/>
        </w:rPr>
        <w:t>如何有效推进中高职一体化——以工程造价专业为例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随着“一带一路”建设、装配式建筑的推进，工程造价咨询行业对拥有高素质、复合型、能适应数字技术的人才需求量呈现显著增长趋势。为此，笔者所在的浙江建设职业技术学院依托工程造价国家高水平专业群，开展浙江省工程造价专业中高职一体化培养研究与实践，探索省域工程造价专业人才培养新格局。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聚焦“适需</w:t>
      </w:r>
      <w:r>
        <w:t>+</w:t>
      </w:r>
      <w:r>
        <w:t>变革</w:t>
      </w:r>
      <w:r>
        <w:t>”</w:t>
      </w:r>
      <w:r>
        <w:t>，在焦点与难点上下功夫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首先，瞄准职业教育高质量发展焦点。实施中高职一体化贯通培养，能有效协调中、高职院校之间的关系，发挥中职教育基础性作用，促进中高等职业教育一体化发展，切实形成纵向贯通的现代职业教育体系，满足学生成长成才全面发展的需要。当前新一轮科技革命和产业变革深入发展，职业教育必须及时调整人才培养内容，传授符合经济产业发展所需的知识与技能，培养学生知识技能快速迁移等核心素养，服务普惠性人力资本提升。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其次，破解中高职一体化难点堵点。中高职一体化人才培养在浙江省已探索实践多年，但尚存在质量不高、效率较低、机制不畅等问题。为此，学校统筹全省工程造价领域行业企业、职业院校力量，以目标一致、协同发力取代不同主体、各自为政，破解协而不同之困；以行业指导、真实需求取代经验为主、闭门造车，破解定而不准之困；以标准引领、一体实施取代分层分段、衔接不畅，破解贯而不通之困；以一体设计、体系重构取代重复设置、效率低下，破解散而不全之困；以能力为本、综合评价取代分数至上、单一评价，破解偏而不全之困。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聚焦“转化</w:t>
      </w:r>
      <w:r>
        <w:t>+</w:t>
      </w:r>
      <w:r>
        <w:t>标准</w:t>
      </w:r>
      <w:r>
        <w:t>”</w:t>
      </w:r>
      <w:r>
        <w:t>，在能力与课程上下功夫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一是能力为本。遵循职业能力由低到高、由简单到复杂螺旋式发展的成长规律，采用“工作领域—工作模块—工作任务—职业能力—学习水平”的“五步”逐层推进分析法，实施工程造价职业能力分析，形成工程造价专业六大典型工作领域、</w:t>
      </w:r>
      <w:r>
        <w:t>13</w:t>
      </w:r>
      <w:r>
        <w:t>个工作模块、</w:t>
      </w:r>
      <w:r>
        <w:t>113</w:t>
      </w:r>
      <w:r>
        <w:t>个职业能力的能力结构。以能力体系为前提，将职业岗位向课程内涵过渡，分析职业能力在课程中的映射点，将职业对能力的要求映射至课程内容及要求，绘就能力课程转化导出图。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二是课程为重。贯通构建五年学制课程体系，设置公共基础课、专业核心课、专业拓展课、实践课程等。同时，紧紧抓住课程体系这一关键，统筹省域内开设工程造价专业中高职学校的教学现状，统筹中职学段、高职学段培养目标与过程，统一制定工程造价中高职一体贯通培养学制人才培养方案。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三是标准为要。整合全省工程造价领域政校行企资源，组织技术力量，以高质量为导向，系统制定了工程造价专业教学标准、课程标准、实训标准、师资标准、质量保障等一系列标准体系，涵盖专业人才培养全要求、全过程、全要素。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聚焦“成长</w:t>
      </w:r>
      <w:r>
        <w:t>+</w:t>
      </w:r>
      <w:r>
        <w:t>生态</w:t>
      </w:r>
      <w:r>
        <w:t>”</w:t>
      </w:r>
      <w:r>
        <w:t>，在育人与育才上下功夫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坚持学生为本，构建“</w:t>
      </w:r>
      <w:r>
        <w:t>144”</w:t>
      </w:r>
      <w:r>
        <w:t>育人体系。围绕学生一体化全面成长核心任务，实施定职业方向、定行动能力、定培养方案、定课程标准四大行动。彰显工程造价中高职贯通人才培养的一体性、实践性、连续性、进阶性四大特性。省域工程造价专业一体化系统育人功能更加清晰、课程体系更加优化、组织运行更加高效、相互衔接更加通畅、特色成效更加鲜明。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坚持立德树人，构建五大育才新生态。坚持德技并修，强化全员育人、全程育人、全方位育人，实施德智体美劳“五育”融合培养，构建合作育人新生态。坚持一体设计、衔接贯通、系统培养、螺旋递进、作用显著，构建课程改革新生态。组建教师发展成长共同体、构建教师同学共</w:t>
      </w:r>
      <w:r>
        <w:rPr>
          <w:rFonts w:hint="eastAsia"/>
        </w:rPr>
        <w:lastRenderedPageBreak/>
        <w:t>研好机制、实施互挂双聘多元交流好模式、实现校企融合校际融通好协同，形成中高职教师团队教研新生态。坚持统一标准、合作开发、创新形态、共享资源，打造教材资源新生态。以共建、共享、共赢、共发展为理念与路径，创新中高职院校一体化办学治理新生态。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聚焦“协同</w:t>
      </w:r>
      <w:r>
        <w:t>+</w:t>
      </w:r>
      <w:r>
        <w:t>共享</w:t>
      </w:r>
      <w:r>
        <w:t>”</w:t>
      </w:r>
      <w:r>
        <w:t>，在师资与保障上下功夫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赋能教师成长，组专业研学共同体。教师是教学实施的主体，中高职教师的成长是中高职一体化课改实施的有力保障。成立“浙江省工程造价专业教师研学共同体”，开展专业教学、专业建设等交流；通过“走出去挂职，引进来培训”方式，中高职学校每年互派教师挂职交流；开展行业最新技术、行业动态、职业教学成果的介绍和共享。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融合实训基地，设教学资源共享池。在工程造价实训基地建设中，引入多元社会资源，实现实训基地的共建共享。制定专业实训设备的建设标准，完善共建共享实训设备的政策制度和管理方法，明确合作院校之间权利和义务；整合实训基地的资源，完善共建共享运行平台，成立共建共享实训设备管理办公室，负责实训设备日常管理、教学、维护等工作。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聚焦“执行</w:t>
      </w:r>
      <w:r>
        <w:t>+</w:t>
      </w:r>
      <w:r>
        <w:t>评价</w:t>
      </w:r>
      <w:r>
        <w:t>”</w:t>
      </w:r>
      <w:r>
        <w:t>，在成效与质量上下功夫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创新“三教”改革，塑造智慧魅力课堂。教材是教学内容的主要载体和教学模式的重要支撑。工程造价专业强化深化职业教育教材建设，新教材以工程造价专业知识和技能为核心，遵循职业岗位工作过程，以实际工程项目、真实典型任务、模块为载体，根据工程造价产业动态进行优化。组织教师联合企业专家编写区域特色教材，将岗位能力、工作标准、技术规范等融入课程。组织中高职一体化教研活动，全面“上好一堂混合式教学课程、学好一门</w:t>
      </w:r>
      <w:r>
        <w:t>MOOC</w:t>
      </w:r>
      <w:r>
        <w:t>、评好一门标准化课程、组好一门个性化课程</w:t>
      </w:r>
      <w:r>
        <w:t>”</w:t>
      </w:r>
      <w:r>
        <w:t>，打造</w:t>
      </w:r>
      <w:r>
        <w:t>“</w:t>
      </w:r>
      <w:r>
        <w:t>五活五化</w:t>
      </w:r>
      <w:r>
        <w:t>”</w:t>
      </w:r>
      <w:r>
        <w:t>智慧魅力课堂。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关注学生成长，精准全程数字画像。设计开发学生智慧成长社区线上系统，从入学、就学到就业进行全生命周期管理，不但学生的德育养成、专业学习、实习实践等常规性规范性教育教学数据会被实时录入系统，学生在校园内参加讲座学习、接受各类培训、参加志愿服务等个性化信息行为数据，也会被智慧成长社区系统记录，毕业时生成一份个性化成长档案，构建全面独特的“数字画像”。该系统通过一体化培养路径，实现向中职校延伸，全面跟踪中职生的“五育”表现，为过程评价和升学就业提供参考依据。</w:t>
      </w:r>
    </w:p>
    <w:p w:rsidR="005D2B21" w:rsidRDefault="005D2B21" w:rsidP="005D2B21">
      <w:pPr>
        <w:ind w:firstLineChars="200" w:firstLine="420"/>
      </w:pPr>
      <w:r>
        <w:rPr>
          <w:rFonts w:hint="eastAsia"/>
        </w:rPr>
        <w:t>中高职一体化贯通式培养高素质技术技能人才，肩负着培养大国工匠、能工巧匠、高技能人才的重任。必须因地制宜、按照专业特点、统筹省域学校与专业资源，方能有序高质量推动职业教育各阶段、各类型、各层次学校教育的纵向融通，切实增强职业教育适应性。</w:t>
      </w:r>
    </w:p>
    <w:p w:rsidR="005D2B21" w:rsidRDefault="005D2B21" w:rsidP="008D3ABD">
      <w:pPr>
        <w:jc w:val="right"/>
      </w:pPr>
      <w:r w:rsidRPr="008D3ABD">
        <w:rPr>
          <w:rFonts w:hint="eastAsia"/>
        </w:rPr>
        <w:t>中国教育报</w:t>
      </w:r>
      <w:r>
        <w:rPr>
          <w:rFonts w:hint="eastAsia"/>
        </w:rPr>
        <w:t>2023-1-10</w:t>
      </w:r>
    </w:p>
    <w:p w:rsidR="005D2B21" w:rsidRDefault="005D2B21" w:rsidP="00424A06">
      <w:pPr>
        <w:sectPr w:rsidR="005D2B21" w:rsidSect="00424A0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877A3" w:rsidRDefault="000877A3"/>
    <w:sectPr w:rsidR="000877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D2B21"/>
    <w:rsid w:val="000877A3"/>
    <w:rsid w:val="005D2B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D2B2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D2B2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365</Words>
  <Characters>2086</Characters>
  <Application>Microsoft Office Word</Application>
  <DocSecurity>0</DocSecurity>
  <Lines>17</Lines>
  <Paragraphs>4</Paragraphs>
  <ScaleCrop>false</ScaleCrop>
  <Company>微软中国</Company>
  <LinksUpToDate>false</LinksUpToDate>
  <CharactersWithSpaces>2447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2023-02-01T08:40:00Z</dcterms:created>
</cp:coreProperties>
</file>