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16F7" w:rsidRDefault="004216F7" w:rsidP="00D25DAA">
      <w:pPr>
        <w:pStyle w:val="1"/>
      </w:pPr>
      <w:r w:rsidRPr="00D25DAA">
        <w:rPr>
          <w:rFonts w:hint="eastAsia"/>
        </w:rPr>
        <w:t>保存</w:t>
      </w:r>
      <w:r w:rsidRPr="00D25DAA">
        <w:t>2022 新建2023</w:t>
      </w:r>
      <w:r>
        <w:t>—</w:t>
      </w:r>
      <w:r w:rsidRPr="00D25DAA">
        <w:t>红桥区社工站这样干！</w:t>
      </w:r>
    </w:p>
    <w:p w:rsidR="004216F7" w:rsidRDefault="004216F7" w:rsidP="004216F7">
      <w:pPr>
        <w:ind w:firstLineChars="200" w:firstLine="420"/>
      </w:pPr>
      <w:r>
        <w:rPr>
          <w:rFonts w:hint="eastAsia"/>
        </w:rPr>
        <w:t>谋篇布局启新程，高点定位再出发。</w:t>
      </w:r>
      <w:r>
        <w:t>2022</w:t>
      </w:r>
      <w:r>
        <w:t>年，红桥区民政局坚持高起点、高质量、高标准，深入落实《</w:t>
      </w:r>
      <w:r>
        <w:t>2022</w:t>
      </w:r>
      <w:r>
        <w:t>年关于开展街道社会工作服务站建设的实施方案》要求，建设区级社会工作服务站指导中心、完成三个试点街道社工站的建设并通过年度结项评估，按照</w:t>
      </w:r>
      <w:r>
        <w:t>“</w:t>
      </w:r>
      <w:r>
        <w:t>六有标准</w:t>
      </w:r>
      <w:r>
        <w:t>”</w:t>
      </w:r>
      <w:r>
        <w:t>实现红桥街道社工站建设全覆盖。同时，着力推进社工站队伍、制度和品牌建设，进一步健全完善社会工作服务体系，探索党建引领、需求导向、资源链接、统筹协调等机制，丰富</w:t>
      </w:r>
      <w:r>
        <w:t>“</w:t>
      </w:r>
      <w:r>
        <w:t>五社联动</w:t>
      </w:r>
      <w:r>
        <w:t>”</w:t>
      </w:r>
      <w:r>
        <w:t>服务模式，提升社区治理社会化、组织化水平，巩固提升红桥区社工站建设</w:t>
      </w:r>
      <w:r>
        <w:t>“2.0”</w:t>
      </w:r>
      <w:r>
        <w:t>版。</w:t>
      </w:r>
    </w:p>
    <w:p w:rsidR="004216F7" w:rsidRDefault="004216F7" w:rsidP="00D25DAA">
      <w:r>
        <w:rPr>
          <w:rFonts w:hint="eastAsia"/>
        </w:rPr>
        <w:t xml:space="preserve">　　完善工作机制，提升督导水平，为增进驻站社工专业能力，促进专业成长，保证社工站建设质量和服务项目顺利运行，区级社工站指导中心将持续优化督导方案、督导形式和督导内容，根据各社工站不同的特点和服务内容为社工站提供精准化、精细化督导，并结合各社工站实际情况，采用社工站实地走访和小组形式集中督导，及时了解社工站工作现状、项目进度和工作困境，探讨解决方案，提出专业指导意见。同时，通过总结服务成效，反思服务过程中的问题不足，总结提炼服务模式，形成专业案例或成果产出，促进工作改进提升。</w:t>
      </w:r>
    </w:p>
    <w:p w:rsidR="004216F7" w:rsidRDefault="004216F7" w:rsidP="00D25DAA">
      <w:r>
        <w:rPr>
          <w:rFonts w:hint="eastAsia"/>
        </w:rPr>
        <w:t xml:space="preserve">　　社工站建成初期，新手社工工作经验尚浅，资深社工也需要更深层次的专业提升，区级社工站指导中心将在前期对所有驻站社工进行培训需求调研的基础上，围绕志愿队伍的培育能力、小组活动策划与开展、社区协商制度、公文及工作总结写作技巧等方面，制定出贴合实际情况和专业需求的培训课程，通过主题讲座、案例分析、小组讨论等灵活多样的形式，提高工作专业化水平能力，使专业的培训成为驻站社工开展服务的“助推器”。</w:t>
      </w:r>
    </w:p>
    <w:p w:rsidR="004216F7" w:rsidRDefault="004216F7" w:rsidP="00D25DAA">
      <w:r>
        <w:rPr>
          <w:rFonts w:hint="eastAsia"/>
        </w:rPr>
        <w:t xml:space="preserve">　　评估工作是促进项目发展，完善项目监管，提升项目质量的重要途径。区级社工站指导中心将根据各社工站建成的时间节点，围绕项目运营、项目管理、项目内容、服务成效及财务管理等评估内容。组织社工站开展</w:t>
      </w:r>
      <w:r>
        <w:t>2023</w:t>
      </w:r>
      <w:r>
        <w:t>年度的社工站中期评估和结项评估，通过项目评估，及时了解项目执行情况和服务开展成效，发现社工站在服务过程中存在的问题，为项目后续工作提出指导意见，同时，根据评估情况，结合专家组建议，改进工作方法，优化服务过程，提升服务质量。</w:t>
      </w:r>
    </w:p>
    <w:p w:rsidR="004216F7" w:rsidRDefault="004216F7" w:rsidP="00D25DAA">
      <w:r>
        <w:rPr>
          <w:rFonts w:hint="eastAsia"/>
        </w:rPr>
        <w:t xml:space="preserve">　　结合街域特色，打造精品项目。随着全区社工站建设完成，区民政局将结合街域特色、居民需求，着力推动社工站“一站一品”特色项目服务品牌建设，聚焦社会精准救助、志愿服务、为老服务、儿童关爱、精神障碍人员康复和社区治理等领域，促进社工站服务与社会工作、民政业务工作的深度融合。同时，将运用机构资源优势，按照“精康融合行动”工作要求，更加细化地建设精神障碍社区康复人员档案，依托日间照料中心链接更多优质医疗资源，为该类人群开展更多更全面的服务，使他们更好地融入社会，最大限度实现助人自助；通过巩固“小区管家”队伍、孵化培育社区社会组织和健全社区居委会组织体系及下属委员会建设，加强基层社区治理力量，提升社区治理能力和水平；推动“五社联动”工作模式，通过志愿团队建设、多元力量整合、专业服务供给，逐步完善社会治理体系，从而达到共建共治共享的社区治理格局。</w:t>
      </w:r>
    </w:p>
    <w:p w:rsidR="004216F7" w:rsidRDefault="004216F7" w:rsidP="00D25DAA">
      <w:pPr>
        <w:ind w:firstLine="420"/>
      </w:pPr>
      <w:r>
        <w:t>2023</w:t>
      </w:r>
      <w:r>
        <w:t>年，区民政局将继续不断探索，创新工作思路，寻求多元化工作路径，把握基层群众服务需求，开展专业化、精准化、精细化社会工作服务，将社工站打造成为落实党和政府爱民惠民政策、落细民政基层服务的一线阵地。</w:t>
      </w:r>
    </w:p>
    <w:p w:rsidR="004216F7" w:rsidRPr="00D25DAA" w:rsidRDefault="004216F7" w:rsidP="00D25DAA">
      <w:pPr>
        <w:ind w:firstLine="420"/>
        <w:jc w:val="right"/>
      </w:pPr>
      <w:r>
        <w:rPr>
          <w:rFonts w:hint="eastAsia"/>
        </w:rPr>
        <w:t>腾讯网</w:t>
      </w:r>
      <w:r w:rsidRPr="00D25DAA">
        <w:t>2023</w:t>
      </w:r>
      <w:r>
        <w:rPr>
          <w:rFonts w:hint="eastAsia"/>
        </w:rPr>
        <w:t>-</w:t>
      </w:r>
      <w:r w:rsidRPr="00D25DAA">
        <w:t>01</w:t>
      </w:r>
      <w:r>
        <w:rPr>
          <w:rFonts w:hint="eastAsia"/>
        </w:rPr>
        <w:t>-</w:t>
      </w:r>
      <w:r w:rsidRPr="00D25DAA">
        <w:t>28</w:t>
      </w:r>
    </w:p>
    <w:p w:rsidR="004216F7" w:rsidRDefault="004216F7" w:rsidP="0067456D">
      <w:pPr>
        <w:sectPr w:rsidR="004216F7" w:rsidSect="0067456D">
          <w:type w:val="continuous"/>
          <w:pgSz w:w="11906" w:h="16838" w:code="9"/>
          <w:pgMar w:top="1644" w:right="1236" w:bottom="1418" w:left="1814" w:header="851" w:footer="907" w:gutter="0"/>
          <w:pgNumType w:start="1"/>
          <w:cols w:space="425"/>
          <w:docGrid w:type="lines" w:linePitch="341" w:charSpace="2373"/>
        </w:sectPr>
      </w:pPr>
    </w:p>
    <w:p w:rsidR="004657B8" w:rsidRDefault="004657B8"/>
    <w:sectPr w:rsidR="004657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216F7"/>
    <w:rsid w:val="004216F7"/>
    <w:rsid w:val="004657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16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16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211</Words>
  <Characters>1203</Characters>
  <Application>Microsoft Office Word</Application>
  <DocSecurity>0</DocSecurity>
  <Lines>10</Lines>
  <Paragraphs>2</Paragraphs>
  <ScaleCrop>false</ScaleCrop>
  <Company>Microsoft</Company>
  <LinksUpToDate>false</LinksUpToDate>
  <CharactersWithSpaces>1412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2023-02-07T02:23:00Z</dcterms:created>
</cp:coreProperties>
</file>