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080" w:rsidRDefault="00660080" w:rsidP="008E3FD8">
      <w:pPr>
        <w:pStyle w:val="1"/>
        <w:spacing w:line="247" w:lineRule="auto"/>
      </w:pPr>
      <w:r w:rsidRPr="00591BA2">
        <w:t>2023年重庆市民政局将实施</w:t>
      </w:r>
      <w:r w:rsidRPr="00591BA2">
        <w:t>“</w:t>
      </w:r>
      <w:r w:rsidRPr="00591BA2">
        <w:t>六大行动</w:t>
      </w:r>
      <w:r w:rsidRPr="00591BA2">
        <w:t>”</w:t>
      </w:r>
    </w:p>
    <w:p w:rsidR="00660080" w:rsidRDefault="00660080" w:rsidP="00660080">
      <w:pPr>
        <w:spacing w:line="247" w:lineRule="auto"/>
        <w:ind w:firstLineChars="200" w:firstLine="420"/>
      </w:pPr>
      <w:r>
        <w:t>1</w:t>
      </w:r>
      <w:r>
        <w:t>月</w:t>
      </w:r>
      <w:r>
        <w:t>4</w:t>
      </w:r>
      <w:r>
        <w:t>日，重庆市民政局召开党的二十大精神宣讲暨全市民政工作务虚会议，市民政局党组书记、局长唐步新介绍，</w:t>
      </w:r>
      <w:r>
        <w:t>2023</w:t>
      </w:r>
      <w:r>
        <w:t>年，市民政局将实施精准保障、和谐宜居、长寿颐养等</w:t>
      </w:r>
      <w:r>
        <w:t>“</w:t>
      </w:r>
      <w:r>
        <w:t>六大行动</w:t>
      </w:r>
      <w:r>
        <w:t>”</w:t>
      </w:r>
      <w:r>
        <w:t>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从过去一年来看，全市民政系统坚持人民至上、生命至上，统筹疫情防控、安全稳定和事业发展，推动各项工作取得明显成效。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兜底保障方面，及时将因疫、因灾、遇难群众纳入救助范围，对低保对象、特困人员增发一次性生活补贴</w:t>
      </w:r>
      <w:r>
        <w:t>1.13</w:t>
      </w:r>
      <w:r>
        <w:t>亿元，向</w:t>
      </w:r>
      <w:r>
        <w:t>96.54</w:t>
      </w:r>
      <w:r>
        <w:t>万名困难群众发放价格临时补贴</w:t>
      </w:r>
      <w:r>
        <w:t>2.5</w:t>
      </w:r>
      <w:r>
        <w:t>亿元；对</w:t>
      </w:r>
      <w:r>
        <w:t>3.46</w:t>
      </w:r>
      <w:r>
        <w:t>万脱贫不稳定人口、</w:t>
      </w:r>
      <w:r>
        <w:t>3.92</w:t>
      </w:r>
      <w:r>
        <w:t>万边缘易致贫人口、</w:t>
      </w:r>
      <w:r>
        <w:t>1.76</w:t>
      </w:r>
      <w:r>
        <w:t>万名突发严重困难户建立台账，将符合条件的对象纳入农村低保或特困人员救助供养；动态调整孤儿、事实无人抚养儿童保障标准，发放</w:t>
      </w:r>
      <w:r>
        <w:t>1.4</w:t>
      </w:r>
      <w:r>
        <w:t>亿元有效保障</w:t>
      </w:r>
      <w:r>
        <w:t>1</w:t>
      </w:r>
      <w:r>
        <w:t>万余名孤儿、事实无人抚养儿童基本生活；提高困难残疾人生活补贴和重度残疾人护理补贴标准，发放</w:t>
      </w:r>
      <w:r>
        <w:t>“</w:t>
      </w:r>
      <w:r>
        <w:t>两项补贴</w:t>
      </w:r>
      <w:r>
        <w:t>”4.5</w:t>
      </w:r>
      <w:r>
        <w:t>亿元，惠及</w:t>
      </w:r>
      <w:r>
        <w:t>49.7</w:t>
      </w:r>
      <w:r>
        <w:t>万残疾人。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基层治理方面，充分发挥党建在基层治理中的引领作用，城乡社区综合服务体示范建设行动计划顺利实施，村</w:t>
      </w:r>
      <w:r>
        <w:t>(</w:t>
      </w:r>
      <w:r>
        <w:t>居</w:t>
      </w:r>
      <w:r>
        <w:t>)</w:t>
      </w:r>
      <w:r>
        <w:t>民委员会建设不断规范，社区减负增效纵深推进。成立全国首家省级社区创新发展基金会。培育市级社会组织孵化基地</w:t>
      </w:r>
      <w:r>
        <w:t>6</w:t>
      </w:r>
      <w:r>
        <w:t>个、社区社会组织</w:t>
      </w:r>
      <w:r>
        <w:t>8.9</w:t>
      </w:r>
      <w:r>
        <w:t>万个。建成村</w:t>
      </w:r>
      <w:r>
        <w:t>(</w:t>
      </w:r>
      <w:r>
        <w:t>社区</w:t>
      </w:r>
      <w:r>
        <w:t>)</w:t>
      </w:r>
      <w:r>
        <w:t>社会工作室</w:t>
      </w:r>
      <w:r>
        <w:t>6192</w:t>
      </w:r>
      <w:r>
        <w:t>个，区县社会工作指导中心实现全覆盖；社会工作专业人才达</w:t>
      </w:r>
      <w:r>
        <w:t>7.26</w:t>
      </w:r>
      <w:r>
        <w:t>万人，实名注册的志愿者</w:t>
      </w:r>
      <w:r>
        <w:t>663</w:t>
      </w:r>
      <w:r>
        <w:t>万人，志愿服务项目</w:t>
      </w:r>
      <w:r>
        <w:t>22</w:t>
      </w:r>
      <w:r>
        <w:t>万余个，志愿队伍</w:t>
      </w:r>
      <w:r>
        <w:t>4.9</w:t>
      </w:r>
      <w:r>
        <w:t>万个。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为民服务方面，新建家庭养老床位</w:t>
      </w:r>
      <w:r>
        <w:t>1500</w:t>
      </w:r>
      <w:r>
        <w:t>张，打造</w:t>
      </w:r>
      <w:r>
        <w:t>“</w:t>
      </w:r>
      <w:r>
        <w:t>中心带站</w:t>
      </w:r>
      <w:r>
        <w:t>”</w:t>
      </w:r>
      <w:r>
        <w:t>联合体</w:t>
      </w:r>
      <w:r>
        <w:t>162</w:t>
      </w:r>
      <w:r>
        <w:t>个，整合社区养老服务站</w:t>
      </w:r>
      <w:r>
        <w:t>1513</w:t>
      </w:r>
      <w:r>
        <w:t>个；建成乡镇养老服务中心</w:t>
      </w:r>
      <w:r>
        <w:t>743</w:t>
      </w:r>
      <w:r>
        <w:t>个、设置村级互助养老点</w:t>
      </w:r>
      <w:r>
        <w:t>8000</w:t>
      </w:r>
      <w:r>
        <w:t>个；全年为城乡老人助餐、助浴、助医</w:t>
      </w:r>
      <w:r>
        <w:t>80</w:t>
      </w:r>
      <w:r>
        <w:t>余万人次，为农村留守老年人提供服务</w:t>
      </w:r>
      <w:r>
        <w:t>50</w:t>
      </w:r>
      <w:r>
        <w:t>余万次，城乡社区养老服务基本实现全覆盖。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唐步新表示，</w:t>
      </w:r>
      <w:r>
        <w:t>2023</w:t>
      </w:r>
      <w:r>
        <w:t>年，市民政局将实施</w:t>
      </w:r>
      <w:r>
        <w:t>“</w:t>
      </w:r>
      <w:r>
        <w:t>六大行动</w:t>
      </w:r>
      <w:r>
        <w:t>”</w:t>
      </w:r>
      <w:r>
        <w:t>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精准保障行动方面，确保兜住底、兜准底、兜好底。持续深化社会救助制度改革，加快建设全市统一的社会救助“一门受理、协同办理”综合信息平台，健全主动发现、先行救助“两大机制”，深化拓展“物质</w:t>
      </w:r>
      <w:r>
        <w:t>+</w:t>
      </w:r>
      <w:r>
        <w:t>服务</w:t>
      </w:r>
      <w:r>
        <w:t>”</w:t>
      </w:r>
      <w:r>
        <w:t>救助方式，全力抓好各类特殊困难群众救助保障和福利政策的及时精准落实。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和谐宜居行动方面，推进共建共治共享。稳步推进城乡社区服务体系建设，试点打造一批社区服务综合体；推广“渝快社区”应用，总结推广智慧治理经验；加强社会组织服务管理，推进社会工作三级服务体系建设，培育发展示范性志愿服务组织，切实推动服务上水平、居民得实惠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长寿颐养行动方面，加快出台基本养老服务清单，持续实施城市社区居家养老服务提升、农村养老服务全覆盖提效、养老机构发展提质“三大行动”。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逝有所安行动方面，积极推动修订《重庆市殡葬管理条例》，切实完善基本殡葬服务清单，持续深入推进丧葬礼俗改革。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渝童守护行动方面，加快修订《重庆市未成年人保护条例》，探索建立未成年人保护权益督查专员制度，完善促进未成年人全面发展机制，建立完善市未保中心、区县未保中心、乡镇</w:t>
      </w:r>
      <w:r>
        <w:t>(</w:t>
      </w:r>
      <w:r>
        <w:t>街道</w:t>
      </w:r>
      <w:r>
        <w:t>)</w:t>
      </w:r>
      <w:r>
        <w:t>未保工作站、村</w:t>
      </w:r>
      <w:r>
        <w:t>(</w:t>
      </w:r>
      <w:r>
        <w:t>社区</w:t>
      </w:r>
      <w:r>
        <w:t>)</w:t>
      </w:r>
      <w:r>
        <w:t>未保工作室四级网络。</w:t>
      </w:r>
    </w:p>
    <w:p w:rsidR="00660080" w:rsidRDefault="00660080" w:rsidP="00660080">
      <w:pPr>
        <w:spacing w:line="247" w:lineRule="auto"/>
        <w:ind w:firstLineChars="200" w:firstLine="420"/>
      </w:pPr>
      <w:r>
        <w:rPr>
          <w:rFonts w:hint="eastAsia"/>
        </w:rPr>
        <w:t>善满山城行动方面，建立完善慈善事业推动共同富裕的体制机制，加快培育枢纽型和支持型慈善组织，鼓励支持企业设立企业基金会，支持建立社区慈善基金，探索发展慈善信托，规范发</w:t>
      </w:r>
      <w:r>
        <w:rPr>
          <w:rFonts w:hint="eastAsia"/>
        </w:rPr>
        <w:lastRenderedPageBreak/>
        <w:t>展“互联网</w:t>
      </w:r>
      <w:r>
        <w:t>+</w:t>
      </w:r>
      <w:r>
        <w:t>慈善</w:t>
      </w:r>
      <w:r>
        <w:t>”</w:t>
      </w:r>
      <w:r>
        <w:t>，切实加强对慈善组织及其活动的监管，加快构建组织化、专业化、多元化、智慧化、规范化的现代慈善体系。</w:t>
      </w:r>
    </w:p>
    <w:p w:rsidR="00660080" w:rsidRPr="00591BA2" w:rsidRDefault="00660080" w:rsidP="008E3FD8">
      <w:pPr>
        <w:spacing w:line="247" w:lineRule="auto"/>
        <w:jc w:val="right"/>
      </w:pPr>
      <w:r>
        <w:rPr>
          <w:rFonts w:hint="eastAsia"/>
        </w:rPr>
        <w:t>金台资讯</w:t>
      </w:r>
      <w:r>
        <w:rPr>
          <w:rFonts w:hint="eastAsia"/>
        </w:rPr>
        <w:t>2023-1-4</w:t>
      </w:r>
    </w:p>
    <w:p w:rsidR="00660080" w:rsidRDefault="00660080" w:rsidP="00CF268E">
      <w:pPr>
        <w:sectPr w:rsidR="00660080" w:rsidSect="00CF268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76BB5" w:rsidRDefault="00076BB5"/>
    <w:sectPr w:rsidR="00076B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60080"/>
    <w:rsid w:val="00076BB5"/>
    <w:rsid w:val="00660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00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00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1213</Characters>
  <Application>Microsoft Office Word</Application>
  <DocSecurity>0</DocSecurity>
  <Lines>10</Lines>
  <Paragraphs>2</Paragraphs>
  <ScaleCrop>false</ScaleCrop>
  <Company>Microsoft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2023-02-02T08:45:00Z</dcterms:created>
</cp:coreProperties>
</file>