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AF2" w:rsidRDefault="00334AF2" w:rsidP="00904A8A">
      <w:pPr>
        <w:pStyle w:val="1"/>
      </w:pPr>
      <w:r w:rsidRPr="00904A8A">
        <w:rPr>
          <w:rFonts w:hint="eastAsia"/>
        </w:rPr>
        <w:t>玉山民政</w:t>
      </w:r>
      <w:r w:rsidRPr="00904A8A">
        <w:t>2023年工作计划</w:t>
      </w:r>
    </w:p>
    <w:p w:rsidR="00334AF2" w:rsidRDefault="00334AF2" w:rsidP="00334AF2">
      <w:pPr>
        <w:ind w:firstLineChars="200" w:firstLine="420"/>
      </w:pPr>
      <w:r>
        <w:t>2023</w:t>
      </w:r>
      <w:r>
        <w:t>年，是全面实施</w:t>
      </w:r>
      <w:r>
        <w:t>“</w:t>
      </w:r>
      <w:r>
        <w:t>十四五</w:t>
      </w:r>
      <w:r>
        <w:t>”</w:t>
      </w:r>
      <w:r>
        <w:t>规划的重要之年。新的一年，全县民政工作要紧紧围绕学习宣传贯彻党的二十大精神，牢牢把握</w:t>
      </w:r>
      <w:r>
        <w:t>“</w:t>
      </w:r>
      <w:r>
        <w:t>安全、发展、稳定</w:t>
      </w:r>
      <w:r>
        <w:t>”</w:t>
      </w:r>
      <w:r>
        <w:t>总要求，坚持以人民为中心，以满足人民群众对美好生活的向往为目标，扎实推动各项民政重点任务落地落实，奋力推进民政工作高质量、可持续发展。</w:t>
      </w:r>
    </w:p>
    <w:p w:rsidR="00334AF2" w:rsidRDefault="00334AF2" w:rsidP="00334AF2">
      <w:pPr>
        <w:ind w:firstLineChars="200" w:firstLine="420"/>
      </w:pPr>
      <w:r>
        <w:rPr>
          <w:rFonts w:hint="eastAsia"/>
        </w:rPr>
        <w:t>（一）持续强化社会救助兜底保障。做好困难群众兜底工作，实现民政兜底保障与乡村振兴有效衔接政策。加强城乡低保监管。认真贯彻落实最低生活保障操作规程，加强备案管理，对乡镇新增审批对象按照比例随机抽查，重点查处工作履职不到位造成漏保或错保、办理程序不合规、责任落实不到位等。加大数字民政核对，落实跟踪督查，健全低保档案、公示等制度。</w:t>
      </w:r>
    </w:p>
    <w:p w:rsidR="00334AF2" w:rsidRDefault="00334AF2" w:rsidP="00334AF2">
      <w:pPr>
        <w:ind w:firstLineChars="200" w:firstLine="420"/>
      </w:pPr>
      <w:r>
        <w:rPr>
          <w:rFonts w:hint="eastAsia"/>
        </w:rPr>
        <w:t>（二）加大养老服务工作推进力度。</w:t>
      </w:r>
      <w:r>
        <w:t>1.</w:t>
      </w:r>
      <w:r>
        <w:t>加强《江西省养老服务条例》宣传贯彻实施，开展养老、敬老、助老、孝老宣传教育活动，普及医养、康养、防骗、维权等知识。</w:t>
      </w:r>
      <w:r>
        <w:t>2.</w:t>
      </w:r>
      <w:r>
        <w:t>进一步规范</w:t>
      </w:r>
      <w:r>
        <w:t>“</w:t>
      </w:r>
      <w:r>
        <w:t>党建</w:t>
      </w:r>
      <w:r>
        <w:t>+</w:t>
      </w:r>
      <w:r>
        <w:t>幸福食堂</w:t>
      </w:r>
      <w:r>
        <w:t>”</w:t>
      </w:r>
      <w:r>
        <w:t>建设，纠正幸福食堂形式大于内容问题。完善运行机制，推进农村互助养老服务可持续发展。</w:t>
      </w:r>
      <w:r>
        <w:t>3.</w:t>
      </w:r>
      <w:r>
        <w:t>加快社区嵌入式养老院建设和敬老院提升改造进度，引进专业机构进行运营。</w:t>
      </w:r>
      <w:r>
        <w:t>4.</w:t>
      </w:r>
      <w:r>
        <w:t>加快乡镇敬老院改革进度。发挥公办养老机构资源优势，积极面向周边社区老年人提供短期托养、日间照料、家庭养老床位等养老延伸服务。进一步完善敬老院管理考核制度，加强养老服务人才队</w:t>
      </w:r>
      <w:r>
        <w:rPr>
          <w:rFonts w:hint="eastAsia"/>
        </w:rPr>
        <w:t>伍建设。</w:t>
      </w:r>
      <w:r>
        <w:t>5.</w:t>
      </w:r>
      <w:r>
        <w:t>继续实施特殊困难老年人家庭居家适老化改造，完成</w:t>
      </w:r>
      <w:r>
        <w:t>180</w:t>
      </w:r>
      <w:r>
        <w:t>户以上的工作目标。</w:t>
      </w:r>
      <w:r>
        <w:t>6.</w:t>
      </w:r>
      <w:r>
        <w:t>全面落实农村留守儿童、留守老人</w:t>
      </w:r>
      <w:r>
        <w:t>"</w:t>
      </w:r>
      <w:r>
        <w:t>关爱工程</w:t>
      </w:r>
      <w:r>
        <w:t>"</w:t>
      </w:r>
      <w:r>
        <w:t>三年行动计划，着力破解家庭赡养责任落实不到位、关爱服务体系不完善、救助保护机制不健全等</w:t>
      </w:r>
      <w:r>
        <w:t>“</w:t>
      </w:r>
      <w:r>
        <w:t>急难愁盼</w:t>
      </w:r>
      <w:r>
        <w:t>”</w:t>
      </w:r>
      <w:r>
        <w:t>问题</w:t>
      </w:r>
      <w:r>
        <w:t>,</w:t>
      </w:r>
      <w:r>
        <w:t>坚持党建引领、家庭尽责、全民关爱原则，落实</w:t>
      </w:r>
      <w:r>
        <w:t>“</w:t>
      </w:r>
      <w:r>
        <w:t>三项制度</w:t>
      </w:r>
      <w:r>
        <w:t>”</w:t>
      </w:r>
      <w:r>
        <w:t>。进一步落实农村老年人家庭赡养协议签订制度、农村留守老年人联系登记制度、农村特殊老年群体探视走访制度。</w:t>
      </w:r>
      <w:r>
        <w:t>7.</w:t>
      </w:r>
      <w:r>
        <w:t>严格落实养老机构疫情防控和安全管理责任。</w:t>
      </w:r>
    </w:p>
    <w:p w:rsidR="00334AF2" w:rsidRDefault="00334AF2" w:rsidP="00334AF2">
      <w:pPr>
        <w:ind w:firstLineChars="200" w:firstLine="420"/>
      </w:pPr>
      <w:r>
        <w:rPr>
          <w:rFonts w:hint="eastAsia"/>
        </w:rPr>
        <w:t>（三）加大公墓建设投入与殡葬服务管理。继续加强农村公益性公墓建设投入，完善公墓硬件建设；成立全县殡葬管理服务组织，负责全县公益性公墓管理；乡镇（街）道成立殡仪服务工作站，统一殡仪服务内容，促进易风移俗，文明丧葬新风尚进一步形成；推进“智慧殡葬”建设。新建或扩建县城公墓。</w:t>
      </w:r>
    </w:p>
    <w:p w:rsidR="00334AF2" w:rsidRDefault="00334AF2" w:rsidP="00334AF2">
      <w:pPr>
        <w:ind w:firstLineChars="200" w:firstLine="420"/>
      </w:pPr>
      <w:r>
        <w:rPr>
          <w:rFonts w:hint="eastAsia"/>
        </w:rPr>
        <w:t>（四）推进乡镇（街道）社工服务站标准化建设。加强人员培训，继续推动乡镇（街道）未保工作站与社工站融合发，完善社工服务工作机制，加强儿童督导员、儿童主任能力建设。</w:t>
      </w:r>
    </w:p>
    <w:p w:rsidR="00334AF2" w:rsidRDefault="00334AF2" w:rsidP="00334AF2">
      <w:pPr>
        <w:ind w:firstLineChars="200" w:firstLine="420"/>
      </w:pPr>
      <w:r>
        <w:rPr>
          <w:rFonts w:hint="eastAsia"/>
        </w:rPr>
        <w:t>（五）加强基层治理能力建设。指导加强乡镇政府服务能力建设，提升乡镇（街道）行政执行、为民服务、议事协商、应急管理、平安建设等治理能力。加强社会组织监督检查力度，建立完善“五社联动”机制。</w:t>
      </w:r>
    </w:p>
    <w:p w:rsidR="00334AF2" w:rsidRDefault="00334AF2" w:rsidP="00334AF2">
      <w:pPr>
        <w:ind w:firstLineChars="200" w:firstLine="420"/>
        <w:rPr>
          <w:rFonts w:ascii="MS Mincho" w:hAnsi="MS Mincho" w:cs="MS Mincho"/>
        </w:rPr>
      </w:pPr>
      <w:r>
        <w:rPr>
          <w:rFonts w:hint="eastAsia"/>
        </w:rPr>
        <w:t>（六）推动慈善事业、福利彩票高质量发展，提升地名信息服务能力，完善志愿服务，促进民政工作智能化、数字化、信息化建设。</w:t>
      </w:r>
      <w:r>
        <w:rPr>
          <w:rFonts w:ascii="MS Mincho" w:eastAsia="MS Mincho" w:hAnsi="MS Mincho" w:cs="MS Mincho" w:hint="eastAsia"/>
        </w:rPr>
        <w:t> </w:t>
      </w:r>
    </w:p>
    <w:p w:rsidR="00334AF2" w:rsidRDefault="00334AF2" w:rsidP="00904A8A">
      <w:pPr>
        <w:jc w:val="right"/>
        <w:rPr>
          <w:rFonts w:ascii="MS Mincho" w:hAnsi="MS Mincho" w:cs="MS Mincho"/>
        </w:rPr>
      </w:pPr>
      <w:r>
        <w:rPr>
          <w:rFonts w:ascii="MS Mincho" w:hAnsi="MS Mincho" w:cs="MS Mincho" w:hint="eastAsia"/>
        </w:rPr>
        <w:t>玉山县民政局</w:t>
      </w:r>
      <w:r>
        <w:rPr>
          <w:rFonts w:ascii="MS Mincho" w:hAnsi="MS Mincho" w:cs="MS Mincho" w:hint="eastAsia"/>
        </w:rPr>
        <w:t>2023-1-10</w:t>
      </w:r>
    </w:p>
    <w:p w:rsidR="00334AF2" w:rsidRDefault="00334AF2" w:rsidP="005B6ABA">
      <w:pPr>
        <w:sectPr w:rsidR="00334AF2" w:rsidSect="005B6AB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148BA" w:rsidRDefault="000148BA"/>
    <w:sectPr w:rsidR="000148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34AF2"/>
    <w:rsid w:val="000148BA"/>
    <w:rsid w:val="00334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4A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34A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</Words>
  <Characters>1001</Characters>
  <Application>Microsoft Office Word</Application>
  <DocSecurity>0</DocSecurity>
  <Lines>8</Lines>
  <Paragraphs>2</Paragraphs>
  <ScaleCrop>false</ScaleCrop>
  <Company>微软中国</Company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2023-02-02T01:18:00Z</dcterms:created>
</cp:coreProperties>
</file>