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FC5" w:rsidRDefault="00EA7FC5" w:rsidP="005B1D21">
      <w:pPr>
        <w:pStyle w:val="1"/>
      </w:pPr>
      <w:r>
        <w:rPr>
          <w:rFonts w:hint="eastAsia"/>
        </w:rPr>
        <w:t>建功新时代倾心惠民生 党建引领山东市场监管奋进新征程（一）</w:t>
      </w:r>
    </w:p>
    <w:p w:rsidR="00EA7FC5" w:rsidRDefault="00EA7FC5" w:rsidP="00EA7FC5">
      <w:pPr>
        <w:ind w:firstLineChars="200" w:firstLine="420"/>
        <w:jc w:val="left"/>
      </w:pPr>
      <w:r>
        <w:t>2022</w:t>
      </w:r>
      <w:r>
        <w:t>年，山东省市场监管局党组深入学习贯彻党的二十大精神，坚持用习近平新时代中国特色社会主义思想凝心铸魂，不断增强理论清醒和政治坚定。</w:t>
      </w:r>
    </w:p>
    <w:p w:rsidR="00EA7FC5" w:rsidRDefault="00EA7FC5" w:rsidP="00EA7FC5">
      <w:pPr>
        <w:ind w:firstLineChars="200" w:firstLine="420"/>
        <w:jc w:val="left"/>
      </w:pPr>
      <w:r>
        <w:t>2022</w:t>
      </w:r>
      <w:r>
        <w:t>年初，省市场监管局召开全面从严治党大会，党组</w:t>
      </w:r>
      <w:r>
        <w:t>3</w:t>
      </w:r>
      <w:r>
        <w:t>次专题研究全面从严治党工作，严格落实意识形态责任清单，压紧压实管党治党政治责任。强化政治统领，省市县</w:t>
      </w:r>
      <w:r>
        <w:t>“</w:t>
      </w:r>
      <w:r>
        <w:t>三级联动</w:t>
      </w:r>
      <w:r>
        <w:t>”</w:t>
      </w:r>
      <w:r>
        <w:t>合力创建</w:t>
      </w:r>
      <w:r>
        <w:t>“</w:t>
      </w:r>
      <w:r>
        <w:t>讲政治、守纪律、负责任、有效率</w:t>
      </w:r>
      <w:r>
        <w:t>”</w:t>
      </w:r>
      <w:r>
        <w:t>模范机关。深入开展</w:t>
      </w:r>
      <w:r>
        <w:t>“</w:t>
      </w:r>
      <w:r>
        <w:t>四抓四提</w:t>
      </w:r>
      <w:r>
        <w:t>”</w:t>
      </w:r>
      <w:r>
        <w:t>，持续推进</w:t>
      </w:r>
      <w:r>
        <w:t>“</w:t>
      </w:r>
      <w:r>
        <w:t>五学五比</w:t>
      </w:r>
      <w:r>
        <w:t>”</w:t>
      </w:r>
      <w:r>
        <w:t>，充分发挥党建引领作用，推动党建与业务深度融合。深化党支部评星定级和标准化规范化建设，创新建立</w:t>
      </w:r>
      <w:r>
        <w:t>“6+N”</w:t>
      </w:r>
      <w:r>
        <w:t>基层党建工作新模式，提升支部政治功能和组织力。一以贯之正风肃纪，严格落实廉政风险点动态排查、分级管控机制，对</w:t>
      </w:r>
      <w:r>
        <w:t>3</w:t>
      </w:r>
      <w:r>
        <w:t>个直属单位开展新一轮巡察，与驻局纪</w:t>
      </w:r>
      <w:r>
        <w:rPr>
          <w:rFonts w:hint="eastAsia"/>
        </w:rPr>
        <w:t>检监察组召开</w:t>
      </w:r>
      <w:r>
        <w:t>2</w:t>
      </w:r>
      <w:r>
        <w:t>次联席会议，开展</w:t>
      </w:r>
      <w:r>
        <w:t>“</w:t>
      </w:r>
      <w:r>
        <w:t>四风</w:t>
      </w:r>
      <w:r>
        <w:t>”</w:t>
      </w:r>
      <w:r>
        <w:t>问题专项整治，加强廉洁文化建设，一体推进不敢腐、不能腐、不想腐。在党建引领下，山东市场监管系统开拓新天地，奋进新征程。</w:t>
      </w:r>
    </w:p>
    <w:p w:rsidR="00EA7FC5" w:rsidRDefault="00EA7FC5" w:rsidP="00EA7FC5">
      <w:pPr>
        <w:ind w:firstLineChars="200" w:firstLine="420"/>
        <w:jc w:val="left"/>
      </w:pPr>
      <w:r>
        <w:rPr>
          <w:rFonts w:hint="eastAsia"/>
        </w:rPr>
        <w:t>全力落实</w:t>
      </w:r>
    </w:p>
    <w:p w:rsidR="00EA7FC5" w:rsidRDefault="00EA7FC5" w:rsidP="00EA7FC5">
      <w:pPr>
        <w:ind w:firstLineChars="200" w:firstLine="420"/>
        <w:jc w:val="left"/>
      </w:pPr>
      <w:r>
        <w:rPr>
          <w:rFonts w:hint="eastAsia"/>
        </w:rPr>
        <w:t>疫情防控重大职责任务</w:t>
      </w:r>
    </w:p>
    <w:p w:rsidR="00EA7FC5" w:rsidRDefault="00EA7FC5" w:rsidP="00EA7FC5">
      <w:pPr>
        <w:ind w:firstLineChars="200" w:firstLine="420"/>
        <w:jc w:val="left"/>
      </w:pPr>
      <w:r>
        <w:rPr>
          <w:rFonts w:hint="eastAsia"/>
        </w:rPr>
        <w:t>牵头统筹全省进口集装箱疫情防控工作。冷链食品方面，全年共完成摸排检测</w:t>
      </w:r>
      <w:r>
        <w:t>22</w:t>
      </w:r>
      <w:r>
        <w:t>轮，</w:t>
      </w:r>
      <w:r>
        <w:t>49</w:t>
      </w:r>
      <w:r>
        <w:t>个专仓检出阳性食品</w:t>
      </w:r>
      <w:r>
        <w:t>314</w:t>
      </w:r>
      <w:r>
        <w:t>批次、</w:t>
      </w:r>
      <w:r>
        <w:t>12368.58</w:t>
      </w:r>
      <w:r>
        <w:t>吨，全部第一时间封控在仓内。查处</w:t>
      </w:r>
      <w:r>
        <w:t>“</w:t>
      </w:r>
      <w:r>
        <w:t>断链</w:t>
      </w:r>
      <w:r>
        <w:t>”“</w:t>
      </w:r>
      <w:r>
        <w:t>八不</w:t>
      </w:r>
      <w:r>
        <w:t>”</w:t>
      </w:r>
      <w:r>
        <w:t>行为</w:t>
      </w:r>
      <w:r>
        <w:t>1027</w:t>
      </w:r>
      <w:r>
        <w:t>件，移交公安案件</w:t>
      </w:r>
      <w:r>
        <w:t>14</w:t>
      </w:r>
      <w:r>
        <w:t>起。非冷链集装箱货物方面，</w:t>
      </w:r>
      <w:r>
        <w:t>6684</w:t>
      </w:r>
      <w:r>
        <w:t>家企业的进口货物在全省</w:t>
      </w:r>
      <w:r>
        <w:t>74</w:t>
      </w:r>
      <w:r>
        <w:t>个监管仓统一消毒、静置，妥善处置阳性样本问题</w:t>
      </w:r>
      <w:r>
        <w:t>81</w:t>
      </w:r>
      <w:r>
        <w:t>起，对</w:t>
      </w:r>
      <w:r>
        <w:t>10</w:t>
      </w:r>
      <w:r>
        <w:t>万批次货物进行研判，确定高风险货物</w:t>
      </w:r>
      <w:r>
        <w:t>1418</w:t>
      </w:r>
      <w:r>
        <w:t>批次。着力抓好涉疫物资保障。省食药检院承担全国新冠疫苗检验</w:t>
      </w:r>
      <w:r>
        <w:t>11.4</w:t>
      </w:r>
      <w:r>
        <w:t>亿剂。根据国家防疫政策优化调整，加强涉疫物资保供和质量价格监管，召开重点防疫</w:t>
      </w:r>
      <w:r>
        <w:rPr>
          <w:rFonts w:hint="eastAsia"/>
        </w:rPr>
        <w:t>药品企业座谈会，调度药品保供经营企业，保障复方氨酚烷胺胶囊等药品紧急生产供应；开展涉疫物资价格和竞争秩序专项监管，依法查处价格违法行为，全省检查医药用品经营单位</w:t>
      </w:r>
      <w:r>
        <w:t>15927</w:t>
      </w:r>
      <w:r>
        <w:t>家，提醒告诫</w:t>
      </w:r>
      <w:r>
        <w:t>14886</w:t>
      </w:r>
      <w:r>
        <w:t>次，约谈大型医药连锁公司</w:t>
      </w:r>
      <w:r>
        <w:t>171</w:t>
      </w:r>
      <w:r>
        <w:t>家，主动给患者退费</w:t>
      </w:r>
      <w:r>
        <w:t>23745</w:t>
      </w:r>
      <w:r>
        <w:t>元，立案查处哄抬价格案</w:t>
      </w:r>
      <w:r>
        <w:t>5</w:t>
      </w:r>
      <w:r>
        <w:t>件；开展连翘、金银花等清热解毒类中药材价格监测监管，确保价格平稳。</w:t>
      </w:r>
    </w:p>
    <w:p w:rsidR="00EA7FC5" w:rsidRDefault="00EA7FC5" w:rsidP="00EA7FC5">
      <w:pPr>
        <w:ind w:firstLineChars="200" w:firstLine="420"/>
        <w:jc w:val="left"/>
      </w:pPr>
      <w:r>
        <w:rPr>
          <w:rFonts w:hint="eastAsia"/>
        </w:rPr>
        <w:t>守牢市场监管安全底线</w:t>
      </w:r>
    </w:p>
    <w:p w:rsidR="00EA7FC5" w:rsidRDefault="00EA7FC5" w:rsidP="00EA7FC5">
      <w:pPr>
        <w:ind w:firstLineChars="200" w:firstLine="420"/>
        <w:jc w:val="left"/>
      </w:pPr>
      <w:r>
        <w:rPr>
          <w:rFonts w:hint="eastAsia"/>
        </w:rPr>
        <w:t>一是严守食品药品安全底线。严格落实“四个最严”要求，深入推进“食安山东”“品质鲁药”建设。开展“守底线、查隐患、保安全”专项行动，处置食品风险隐患</w:t>
      </w:r>
      <w:r>
        <w:t>23.82</w:t>
      </w:r>
      <w:r>
        <w:t>万个。推动落实食品安全</w:t>
      </w:r>
      <w:r>
        <w:t>“</w:t>
      </w:r>
      <w:r>
        <w:t>两个责任</w:t>
      </w:r>
      <w:r>
        <w:t>”</w:t>
      </w:r>
      <w:r>
        <w:t>分层分级包保工作，</w:t>
      </w:r>
      <w:r>
        <w:t>106.14</w:t>
      </w:r>
      <w:r>
        <w:t>万家包保主体全部落实包保责任，明确包保干部</w:t>
      </w:r>
      <w:r>
        <w:t>16.74</w:t>
      </w:r>
      <w:r>
        <w:t>万人。推进校园食品安全守护行动，学校（幼儿园）食堂、养老机构清洁厨房比例分别达到</w:t>
      </w:r>
      <w:r>
        <w:t>87.2%</w:t>
      </w:r>
      <w:r>
        <w:t>、</w:t>
      </w:r>
      <w:r>
        <w:t>69.4%</w:t>
      </w:r>
      <w:r>
        <w:t>，完成年度目标。创新药品</w:t>
      </w:r>
      <w:r>
        <w:t>“</w:t>
      </w:r>
      <w:r>
        <w:t>盲抽盲检</w:t>
      </w:r>
      <w:r>
        <w:t>”“</w:t>
      </w:r>
      <w:r>
        <w:t>一案双查</w:t>
      </w:r>
      <w:r>
        <w:t>”</w:t>
      </w:r>
      <w:r>
        <w:t>等六项监管机制，</w:t>
      </w:r>
      <w:r>
        <w:t>“</w:t>
      </w:r>
      <w:r>
        <w:t>药械创新</w:t>
      </w:r>
      <w:r>
        <w:t>”“</w:t>
      </w:r>
      <w:r>
        <w:t>中药突破</w:t>
      </w:r>
      <w:r>
        <w:t>”“</w:t>
      </w:r>
      <w:r>
        <w:t>美妆山东</w:t>
      </w:r>
      <w:r>
        <w:t>”</w:t>
      </w:r>
      <w:r>
        <w:t>三大计划有力推进，上市新产品</w:t>
      </w:r>
      <w:r>
        <w:t>42</w:t>
      </w:r>
      <w:r>
        <w:t>个</w:t>
      </w:r>
      <w:r>
        <w:rPr>
          <w:rFonts w:hint="eastAsia"/>
        </w:rPr>
        <w:t>、居全国第二位，其中上市一类创新药</w:t>
      </w:r>
      <w:r>
        <w:t>3</w:t>
      </w:r>
      <w:r>
        <w:t>个、居全国前列，得到省委主要领导批示肯定。食品安全评议考核连续</w:t>
      </w:r>
      <w:r>
        <w:t>8</w:t>
      </w:r>
      <w:r>
        <w:t>年获得</w:t>
      </w:r>
      <w:r>
        <w:t>A</w:t>
      </w:r>
      <w:r>
        <w:t>级，受到国务院食安委通报表扬。药品安全考核位列</w:t>
      </w:r>
      <w:r>
        <w:t>A</w:t>
      </w:r>
      <w:r>
        <w:t>等、全国第三名。二是严守工业产品质量安全底线。加强产品质量监督抽查，全省对</w:t>
      </w:r>
      <w:r>
        <w:t>45438</w:t>
      </w:r>
      <w:r>
        <w:t>批次产品组织了监督抽查，检出</w:t>
      </w:r>
      <w:r>
        <w:t>2275</w:t>
      </w:r>
      <w:r>
        <w:t>批次不合格产品，依法进行了处理。在全国首创重点消费品质量安全评价性抽查。强化危险化学品、钢筋等</w:t>
      </w:r>
      <w:r>
        <w:t>10</w:t>
      </w:r>
      <w:r>
        <w:t>类重点产品质量监管。积极推进中央环保督察整改，已完成</w:t>
      </w:r>
      <w:r>
        <w:t>11</w:t>
      </w:r>
      <w:r>
        <w:t>市现场销号复核。三是严守特种设备安全底线。全面完成特种设备安全专项整治三年行动。加</w:t>
      </w:r>
      <w:r>
        <w:rPr>
          <w:rFonts w:hint="eastAsia"/>
        </w:rPr>
        <w:t>强重点设备隐患治理，全省燃气压力管道全部完成法定</w:t>
      </w:r>
      <w:r>
        <w:rPr>
          <w:rFonts w:hint="eastAsia"/>
        </w:rPr>
        <w:lastRenderedPageBreak/>
        <w:t>检验，共发现、整改隐患</w:t>
      </w:r>
      <w:r>
        <w:t>4800</w:t>
      </w:r>
      <w:r>
        <w:t>余项。全省</w:t>
      </w:r>
      <w:r>
        <w:t>163.2</w:t>
      </w:r>
      <w:r>
        <w:t>万台特种设备、</w:t>
      </w:r>
      <w:r>
        <w:t>1.3</w:t>
      </w:r>
      <w:r>
        <w:t>万公里长输油气管道、</w:t>
      </w:r>
      <w:r>
        <w:t>1535</w:t>
      </w:r>
      <w:r>
        <w:t>万只气瓶实现</w:t>
      </w:r>
      <w:r>
        <w:t>“</w:t>
      </w:r>
      <w:r>
        <w:t>应登尽登</w:t>
      </w:r>
      <w:r>
        <w:t>”“</w:t>
      </w:r>
      <w:r>
        <w:t>应检尽检</w:t>
      </w:r>
      <w:r>
        <w:t>”</w:t>
      </w:r>
      <w:r>
        <w:t>。全年未发生特种设备安全事故。四是加大监管执法力度。深入开展民生领域</w:t>
      </w:r>
      <w:r>
        <w:t>“</w:t>
      </w:r>
      <w:r>
        <w:t>铁拳</w:t>
      </w:r>
      <w:r>
        <w:t>”</w:t>
      </w:r>
      <w:r>
        <w:t>行动、侵犯知识产权和制售假冒伪劣商品</w:t>
      </w:r>
      <w:r>
        <w:t>“</w:t>
      </w:r>
      <w:r>
        <w:t>双打</w:t>
      </w:r>
      <w:r>
        <w:t>”</w:t>
      </w:r>
      <w:r>
        <w:t>等行动，强化广告导向监管和重点领域广告整治。全省系统查办各类（不含药械化）违法案件</w:t>
      </w:r>
      <w:r>
        <w:t>12.83</w:t>
      </w:r>
      <w:r>
        <w:t>万件，同比增长</w:t>
      </w:r>
      <w:r>
        <w:t>24.63%</w:t>
      </w:r>
      <w:r>
        <w:t>。</w:t>
      </w:r>
    </w:p>
    <w:p w:rsidR="00EA7FC5" w:rsidRDefault="00EA7FC5" w:rsidP="00EA7FC5">
      <w:pPr>
        <w:ind w:firstLineChars="200" w:firstLine="420"/>
        <w:jc w:val="left"/>
      </w:pPr>
      <w:r>
        <w:rPr>
          <w:rFonts w:hint="eastAsia"/>
        </w:rPr>
        <w:t>持续打造一流营商环境</w:t>
      </w:r>
    </w:p>
    <w:p w:rsidR="00EA7FC5" w:rsidRDefault="00EA7FC5" w:rsidP="00EA7FC5">
      <w:pPr>
        <w:ind w:firstLineChars="200" w:firstLine="420"/>
        <w:jc w:val="left"/>
      </w:pPr>
      <w:r>
        <w:rPr>
          <w:rFonts w:hint="eastAsia"/>
        </w:rPr>
        <w:t>一是在全国首创性构建企业全生命周期集成服务体系。对企业全生命周期涉及的企业开办、企业准营、投资建设等</w:t>
      </w:r>
      <w:r>
        <w:t>15</w:t>
      </w:r>
      <w:r>
        <w:t>项关联性强、高频发生的事项进行系统集成，努力实现</w:t>
      </w:r>
      <w:r>
        <w:t>“</w:t>
      </w:r>
      <w:r>
        <w:t>一链办理、一照汇集、一码通行</w:t>
      </w:r>
      <w:r>
        <w:t>”</w:t>
      </w:r>
      <w:r>
        <w:t>。二是全省推行</w:t>
      </w:r>
      <w:r>
        <w:t>“</w:t>
      </w:r>
      <w:r>
        <w:t>证照分离</w:t>
      </w:r>
      <w:r>
        <w:t>”</w:t>
      </w:r>
      <w:r>
        <w:t>改革。</w:t>
      </w:r>
      <w:r>
        <w:t>523</w:t>
      </w:r>
      <w:r>
        <w:t>项国家许可事项和</w:t>
      </w:r>
      <w:r>
        <w:t>13</w:t>
      </w:r>
      <w:r>
        <w:t>项省级许可事项实现全覆盖，改革以来，共取消审批</w:t>
      </w:r>
      <w:r>
        <w:t>25.89</w:t>
      </w:r>
      <w:r>
        <w:t>万件，审批改为备案</w:t>
      </w:r>
      <w:r>
        <w:t>18.61</w:t>
      </w:r>
      <w:r>
        <w:t>万件，实行告知承诺</w:t>
      </w:r>
      <w:r>
        <w:t>13.82</w:t>
      </w:r>
      <w:r>
        <w:t>万件，优化服务</w:t>
      </w:r>
      <w:r>
        <w:t>96.10</w:t>
      </w:r>
      <w:r>
        <w:t>万件。三是优化市场主体登记注册和注销服务。全面推开企业营业执照与许可证件联合开办、联合变更、联合注销。在自贸试验区开展商事主体登记</w:t>
      </w:r>
      <w:r>
        <w:rPr>
          <w:rFonts w:hint="eastAsia"/>
        </w:rPr>
        <w:t>确认制改革试点。开展简易注销改革全省试点，在企业简易注销基础上实现个体工商户简易注销。全省实有市场主体达到</w:t>
      </w:r>
      <w:r>
        <w:t>1404.49</w:t>
      </w:r>
      <w:r>
        <w:t>万户，同比增长</w:t>
      </w:r>
      <w:r>
        <w:t>5.76%</w:t>
      </w:r>
      <w:r>
        <w:t>。推广应用电子营业执照，各部门单位的</w:t>
      </w:r>
      <w:r>
        <w:t>238</w:t>
      </w:r>
      <w:r>
        <w:t>个业务系统实现与电子营业执照应用接入，有力推动了</w:t>
      </w:r>
      <w:r>
        <w:t>“</w:t>
      </w:r>
      <w:r>
        <w:t>无证明之省</w:t>
      </w:r>
      <w:r>
        <w:t>”</w:t>
      </w:r>
      <w:r>
        <w:t>建设。四是营造公平竞争市场秩序。强化反垄断执法力度，开展制止滥用行政权力排除、限制竞争行为专项执法。开展重大政策措施会审试点，共会审</w:t>
      </w:r>
      <w:r>
        <w:t>431</w:t>
      </w:r>
      <w:r>
        <w:t>件。开展要素保障类政策措施专项清查，发现涉嫌违反公平竞争审查标准的文件</w:t>
      </w:r>
      <w:r>
        <w:t>6</w:t>
      </w:r>
      <w:r>
        <w:t>件。开展涉企收费专项检查，实施经济制裁</w:t>
      </w:r>
      <w:r>
        <w:t>5441.61</w:t>
      </w:r>
      <w:r>
        <w:t>万</w:t>
      </w:r>
      <w:r>
        <w:rPr>
          <w:rFonts w:hint="eastAsia"/>
        </w:rPr>
        <w:t>元。开展不正当竞争行为专项执法，实施经济制裁</w:t>
      </w:r>
      <w:r>
        <w:t>2158.72</w:t>
      </w:r>
      <w:r>
        <w:t>万元。</w:t>
      </w:r>
    </w:p>
    <w:p w:rsidR="00EA7FC5" w:rsidRDefault="00EA7FC5" w:rsidP="00EA7FC5">
      <w:pPr>
        <w:ind w:firstLineChars="200" w:firstLine="420"/>
        <w:jc w:val="left"/>
      </w:pPr>
      <w:r>
        <w:rPr>
          <w:rFonts w:hint="eastAsia"/>
        </w:rPr>
        <w:t>全方位服务</w:t>
      </w:r>
    </w:p>
    <w:p w:rsidR="00EA7FC5" w:rsidRDefault="00EA7FC5" w:rsidP="00EA7FC5">
      <w:pPr>
        <w:ind w:firstLineChars="200" w:firstLine="420"/>
        <w:jc w:val="left"/>
      </w:pPr>
      <w:r>
        <w:rPr>
          <w:rFonts w:hint="eastAsia"/>
        </w:rPr>
        <w:t>经济社会高质量发展</w:t>
      </w:r>
    </w:p>
    <w:p w:rsidR="00EA7FC5" w:rsidRDefault="00EA7FC5" w:rsidP="00EA7FC5">
      <w:pPr>
        <w:ind w:firstLineChars="200" w:firstLine="420"/>
        <w:jc w:val="left"/>
      </w:pPr>
      <w:r>
        <w:rPr>
          <w:rFonts w:hint="eastAsia"/>
        </w:rPr>
        <w:t>一是深入推进质量强省建设。开展质量强县创建，省政府审议通过首批</w:t>
      </w:r>
      <w:r>
        <w:t>10</w:t>
      </w:r>
      <w:r>
        <w:t>个质量强县。全域构建</w:t>
      </w:r>
      <w:r>
        <w:t>NQI</w:t>
      </w:r>
      <w:r>
        <w:t>协同服务体系，全省建设各类服务平台</w:t>
      </w:r>
      <w:r>
        <w:t>84</w:t>
      </w:r>
      <w:r>
        <w:t>个，投入资金超</w:t>
      </w:r>
      <w:r>
        <w:t>9</w:t>
      </w:r>
      <w:r>
        <w:t>亿元。推进</w:t>
      </w:r>
      <w:r>
        <w:t>“</w:t>
      </w:r>
      <w:r>
        <w:t>好品山东</w:t>
      </w:r>
      <w:r>
        <w:t>”</w:t>
      </w:r>
      <w:r>
        <w:t>品牌建设，</w:t>
      </w:r>
      <w:r>
        <w:t>“</w:t>
      </w:r>
      <w:r>
        <w:t>好品山东</w:t>
      </w:r>
      <w:r>
        <w:t>”</w:t>
      </w:r>
      <w:r>
        <w:t>培育库、好品库分别纳入</w:t>
      </w:r>
      <w:r>
        <w:t>1.31</w:t>
      </w:r>
      <w:r>
        <w:t>万个、</w:t>
      </w:r>
      <w:r>
        <w:t>223</w:t>
      </w:r>
      <w:r>
        <w:t>个品牌。在北京举办</w:t>
      </w:r>
      <w:r>
        <w:t>“</w:t>
      </w:r>
      <w:r>
        <w:t>好客山东</w:t>
      </w:r>
      <w:r>
        <w:t>·</w:t>
      </w:r>
      <w:r>
        <w:t>好品山东</w:t>
      </w:r>
      <w:r>
        <w:t>”</w:t>
      </w:r>
      <w:r>
        <w:t>宣传推介活动，省委、省政府主要领导出席，提升了品牌影响力。连续两年获得国家质量工作考核</w:t>
      </w:r>
      <w:r>
        <w:t>A</w:t>
      </w:r>
      <w:r>
        <w:t>级等次。二是积极推动绿色低碳高质量发展。落实国发</w:t>
      </w:r>
      <w:r>
        <w:t>18</w:t>
      </w:r>
      <w:r>
        <w:t>号文件，谋划省政府与总局签订合作协议，在完善</w:t>
      </w:r>
      <w:r>
        <w:t>“</w:t>
      </w:r>
      <w:r>
        <w:t>双碳</w:t>
      </w:r>
      <w:r>
        <w:t>”“</w:t>
      </w:r>
      <w:r>
        <w:t>双高</w:t>
      </w:r>
      <w:r>
        <w:t>”</w:t>
      </w:r>
      <w:r>
        <w:t>计量体系、建设绿色低碳标准支撑体系等</w:t>
      </w:r>
      <w:r>
        <w:rPr>
          <w:rFonts w:hint="eastAsia"/>
        </w:rPr>
        <w:t>方面，争取总局支持指导，助力山东绿色低碳高质量发展先行区建设。三是深入开展“放心消费在山东”活动。全省公示放心消费示范单位</w:t>
      </w:r>
      <w:r>
        <w:t>18.9</w:t>
      </w:r>
      <w:r>
        <w:t>万家，承诺无理由退货的实体店达</w:t>
      </w:r>
      <w:r>
        <w:t>35.3</w:t>
      </w:r>
      <w:r>
        <w:t>万家、居全国前列，发展</w:t>
      </w:r>
      <w:r>
        <w:t>ODR</w:t>
      </w:r>
      <w:r>
        <w:t>单位</w:t>
      </w:r>
      <w:r>
        <w:t>6.13</w:t>
      </w:r>
      <w:r>
        <w:t>万家、占全国总量的</w:t>
      </w:r>
      <w:r>
        <w:t>58%</w:t>
      </w:r>
      <w:r>
        <w:t>。快速办理投诉举报，</w:t>
      </w:r>
      <w:r>
        <w:t>12345</w:t>
      </w:r>
      <w:r>
        <w:t>工单办理过程、办理结果满意率达到</w:t>
      </w:r>
      <w:r>
        <w:t>99.95%</w:t>
      </w:r>
      <w:r>
        <w:t>、</w:t>
      </w:r>
      <w:r>
        <w:t>99.72%</w:t>
      </w:r>
      <w:r>
        <w:t>。四是着力破解小微企业融资难题。会同人民银行济南分行、邮储银行山东分行开展</w:t>
      </w:r>
      <w:r>
        <w:t>“</w:t>
      </w:r>
      <w:r>
        <w:t>齐心鲁力</w:t>
      </w:r>
      <w:r>
        <w:t>·</w:t>
      </w:r>
      <w:r>
        <w:t>助企惠商</w:t>
      </w:r>
      <w:r>
        <w:t>”</w:t>
      </w:r>
      <w:r>
        <w:t>和</w:t>
      </w:r>
      <w:r>
        <w:t>“</w:t>
      </w:r>
      <w:r>
        <w:t>政银携手</w:t>
      </w:r>
      <w:r>
        <w:t xml:space="preserve"> </w:t>
      </w:r>
      <w:r>
        <w:t>共助小微</w:t>
      </w:r>
      <w:r>
        <w:t>”</w:t>
      </w:r>
      <w:r>
        <w:t>活动。截至</w:t>
      </w:r>
      <w:r>
        <w:t>2022</w:t>
      </w:r>
      <w:r>
        <w:t>年</w:t>
      </w:r>
      <w:r>
        <w:t>11</w:t>
      </w:r>
      <w:r>
        <w:t>月底，全省小微企业和个体工商户经营性贷款余额</w:t>
      </w:r>
      <w:r>
        <w:t>1251</w:t>
      </w:r>
      <w:r>
        <w:t>亿元，累计发放普惠小微贷款</w:t>
      </w:r>
      <w:r>
        <w:t>15102</w:t>
      </w:r>
      <w:r>
        <w:t>亿元。</w:t>
      </w:r>
    </w:p>
    <w:p w:rsidR="00EA7FC5" w:rsidRDefault="00EA7FC5" w:rsidP="00EA7FC5">
      <w:pPr>
        <w:ind w:firstLineChars="200" w:firstLine="420"/>
        <w:jc w:val="left"/>
      </w:pPr>
      <w:r>
        <w:rPr>
          <w:rFonts w:hint="eastAsia"/>
        </w:rPr>
        <w:t>全面启动</w:t>
      </w:r>
    </w:p>
    <w:p w:rsidR="00EA7FC5" w:rsidRDefault="00EA7FC5" w:rsidP="00EA7FC5">
      <w:pPr>
        <w:ind w:firstLineChars="200" w:firstLine="420"/>
        <w:jc w:val="left"/>
      </w:pPr>
      <w:r>
        <w:rPr>
          <w:rFonts w:hint="eastAsia"/>
        </w:rPr>
        <w:t>国家标准化创新发展试点</w:t>
      </w:r>
    </w:p>
    <w:p w:rsidR="00EA7FC5" w:rsidRDefault="00EA7FC5" w:rsidP="00EA7FC5">
      <w:pPr>
        <w:ind w:firstLineChars="200" w:firstLine="420"/>
        <w:jc w:val="left"/>
      </w:pPr>
      <w:r>
        <w:rPr>
          <w:rFonts w:hint="eastAsia"/>
        </w:rPr>
        <w:t>一是坚持高位推动。山东获批开展国家标准化创新发展试点，召开全省会议对试点工作动员部署，省政府印发工作方案，推动各项措施落实落地。二是建立标准化创新发展机制。联合省科技厅起草科技创新与标准化协同发展指导意见。争取“</w:t>
      </w:r>
      <w:r>
        <w:t>IEC</w:t>
      </w:r>
      <w:r>
        <w:t>电力机器人国际标准化技术委员会</w:t>
      </w:r>
      <w:r>
        <w:t>”</w:t>
      </w:r>
      <w:r>
        <w:t>等国家标准创新平台落地山东。开展</w:t>
      </w:r>
      <w:r>
        <w:t>11</w:t>
      </w:r>
      <w:r>
        <w:t>条标志性产业链企业联合标准研究。首批聘请院士和高层次标准化专家</w:t>
      </w:r>
      <w:r>
        <w:t>12</w:t>
      </w:r>
      <w:r>
        <w:t>人，成立山东省标准化高端专家咨询委员会。三是强化项目支撑。启动</w:t>
      </w:r>
      <w:r>
        <w:t>8</w:t>
      </w:r>
      <w:r>
        <w:t>个标准化城市试点、</w:t>
      </w:r>
      <w:r>
        <w:t>5</w:t>
      </w:r>
      <w:r>
        <w:t>个县域标准化创新发展先行区建设。聚焦关键共性技术和</w:t>
      </w:r>
      <w:r>
        <w:t>“</w:t>
      </w:r>
      <w:r>
        <w:t>卡脖子</w:t>
      </w:r>
      <w:r>
        <w:t>”</w:t>
      </w:r>
      <w:r>
        <w:t>技术，部署</w:t>
      </w:r>
      <w:r>
        <w:t>15</w:t>
      </w:r>
      <w:r>
        <w:t>项标准化战略性重点项目。聚焦新一代信息技术、高端装备等领域，启动</w:t>
      </w:r>
      <w:r>
        <w:t>32</w:t>
      </w:r>
      <w:r>
        <w:t>项</w:t>
      </w:r>
      <w:r>
        <w:t>“</w:t>
      </w:r>
      <w:r>
        <w:t>山东省技术标准创新中心</w:t>
      </w:r>
      <w:r>
        <w:t>”</w:t>
      </w:r>
      <w:r>
        <w:t>建设。全年主导参与国际标准制定</w:t>
      </w:r>
      <w:r>
        <w:t>24</w:t>
      </w:r>
      <w:r>
        <w:t>项，国家标准</w:t>
      </w:r>
      <w:r>
        <w:t>710</w:t>
      </w:r>
      <w:r>
        <w:t>项。</w:t>
      </w:r>
    </w:p>
    <w:p w:rsidR="00EA7FC5" w:rsidRDefault="00EA7FC5" w:rsidP="00EA7FC5">
      <w:pPr>
        <w:ind w:firstLineChars="200" w:firstLine="420"/>
        <w:jc w:val="left"/>
      </w:pPr>
      <w:r>
        <w:rPr>
          <w:rFonts w:hint="eastAsia"/>
        </w:rPr>
        <w:t>提升知识产权</w:t>
      </w:r>
    </w:p>
    <w:p w:rsidR="00EA7FC5" w:rsidRDefault="00EA7FC5" w:rsidP="00EA7FC5">
      <w:pPr>
        <w:ind w:firstLineChars="200" w:firstLine="420"/>
        <w:jc w:val="left"/>
      </w:pPr>
      <w:r>
        <w:rPr>
          <w:rFonts w:hint="eastAsia"/>
        </w:rPr>
        <w:t>保护、创造、运用水平</w:t>
      </w:r>
    </w:p>
    <w:p w:rsidR="00EA7FC5" w:rsidRDefault="00EA7FC5" w:rsidP="00EA7FC5">
      <w:pPr>
        <w:ind w:firstLineChars="200" w:firstLine="420"/>
        <w:jc w:val="left"/>
      </w:pPr>
      <w:r>
        <w:rPr>
          <w:rFonts w:hint="eastAsia"/>
        </w:rPr>
        <w:t>一是工作基础更加坚实。颁布《山东省知识产权保护和促进条例》《知识产权强省建设纲要（</w:t>
      </w:r>
      <w:r>
        <w:t>2021—2035</w:t>
      </w:r>
      <w:r>
        <w:t>年）》。将知识产权工作纳入省委督查激励计划、高质量发展考核评价体系。</w:t>
      </w:r>
      <w:r>
        <w:t>40</w:t>
      </w:r>
      <w:r>
        <w:t>个市、县、园区列为知识产权强国建设试点示范单位、数量居全国第二位。二是综合保护能力显著增强。开展知识产权行政保护、奥林匹克标志保护等专项行动。推进以信用为基础的分级分类监管试点、专利行政裁决试点。构建知识产权纠纷多元化解机制，建成海外知识产权纠纷应对指导中心山东分中心、设立</w:t>
      </w:r>
      <w:r>
        <w:t>12</w:t>
      </w:r>
      <w:r>
        <w:t>家地方工作站。建立知识产权保护工作站</w:t>
      </w:r>
      <w:r>
        <w:t>30</w:t>
      </w:r>
      <w:r>
        <w:t>个，培育省级地理标</w:t>
      </w:r>
      <w:r>
        <w:rPr>
          <w:rFonts w:hint="eastAsia"/>
        </w:rPr>
        <w:t>志产品保护示范区</w:t>
      </w:r>
      <w:r>
        <w:t>7</w:t>
      </w:r>
      <w:r>
        <w:t>家。办理专利纠纷案件</w:t>
      </w:r>
      <w:r>
        <w:t>1887</w:t>
      </w:r>
      <w:r>
        <w:t>件，侵犯奥林匹克标志案件</w:t>
      </w:r>
      <w:r>
        <w:t>132</w:t>
      </w:r>
      <w:r>
        <w:t>件，受理调解案件</w:t>
      </w:r>
      <w:r>
        <w:t>3000</w:t>
      </w:r>
      <w:r>
        <w:t>余件。三是创新创造效果不断提升。实施高价值专利培育工程，开展</w:t>
      </w:r>
      <w:r>
        <w:t>“</w:t>
      </w:r>
      <w:r>
        <w:t>专精特新</w:t>
      </w:r>
      <w:r>
        <w:t>”</w:t>
      </w:r>
      <w:r>
        <w:t>中小企业专利赋能创新发展专项行动。培育具有行业引领作用的国家知识产权优势企业</w:t>
      </w:r>
      <w:r>
        <w:t>563</w:t>
      </w:r>
      <w:r>
        <w:t>家、示范企业</w:t>
      </w:r>
      <w:r>
        <w:t>116</w:t>
      </w:r>
      <w:r>
        <w:t>家，确定省级优势企业</w:t>
      </w:r>
      <w:r>
        <w:t>319</w:t>
      </w:r>
      <w:r>
        <w:t>家。全省新增发明专利授权量</w:t>
      </w:r>
      <w:r>
        <w:t>4.5</w:t>
      </w:r>
      <w:r>
        <w:t>万件，同比增长</w:t>
      </w:r>
      <w:r>
        <w:t>34%</w:t>
      </w:r>
      <w:r>
        <w:t>，新核准注册商标</w:t>
      </w:r>
      <w:r>
        <w:t>29</w:t>
      </w:r>
      <w:r>
        <w:t>万件。四是运用转化更加高效。实施专利开放许可试点、数据知识产权试点。建设山东知识产权运营中心，促成近</w:t>
      </w:r>
      <w:r>
        <w:t>400</w:t>
      </w:r>
      <w:r>
        <w:t>项知识产权成果转移转化、金额</w:t>
      </w:r>
      <w:r>
        <w:t>1.6</w:t>
      </w:r>
      <w:r>
        <w:t>亿</w:t>
      </w:r>
      <w:r>
        <w:rPr>
          <w:rFonts w:hint="eastAsia"/>
        </w:rPr>
        <w:t>元。实施重点产业专利导航工程，建成省级服务基地</w:t>
      </w:r>
      <w:r>
        <w:t>26</w:t>
      </w:r>
      <w:r>
        <w:t>家，开展氢能源产业、新冠疫苗重大专项专利导航，得到省领导批示肯定。开展质押融资</w:t>
      </w:r>
      <w:r>
        <w:t>“</w:t>
      </w:r>
      <w:r>
        <w:t>入园惠企</w:t>
      </w:r>
      <w:r>
        <w:t>”</w:t>
      </w:r>
      <w:r>
        <w:t>行动，完成专利质押登记</w:t>
      </w:r>
      <w:r>
        <w:t>2856</w:t>
      </w:r>
      <w:r>
        <w:t>项、金额</w:t>
      </w:r>
      <w:r>
        <w:t>297.81</w:t>
      </w:r>
      <w:r>
        <w:t>亿元，同比分别增长</w:t>
      </w:r>
      <w:r>
        <w:t>114.9%</w:t>
      </w:r>
      <w:r>
        <w:t>和</w:t>
      </w:r>
      <w:r>
        <w:t>144.1%</w:t>
      </w:r>
      <w:r>
        <w:t>。实施专利保险项目</w:t>
      </w:r>
      <w:r>
        <w:t>350</w:t>
      </w:r>
      <w:r>
        <w:t>个、保险总金额</w:t>
      </w:r>
      <w:r>
        <w:t>7.2</w:t>
      </w:r>
      <w:r>
        <w:t>亿元。在国家知识产权保护工作检查考核中，山东获得优秀等次。</w:t>
      </w:r>
    </w:p>
    <w:p w:rsidR="00EA7FC5" w:rsidRDefault="00EA7FC5" w:rsidP="00EA7FC5">
      <w:pPr>
        <w:ind w:firstLineChars="200" w:firstLine="420"/>
        <w:jc w:val="left"/>
      </w:pPr>
      <w:r>
        <w:rPr>
          <w:rFonts w:hint="eastAsia"/>
        </w:rPr>
        <w:t>健全完善</w:t>
      </w:r>
    </w:p>
    <w:p w:rsidR="00EA7FC5" w:rsidRDefault="00EA7FC5" w:rsidP="00EA7FC5">
      <w:pPr>
        <w:ind w:firstLineChars="200" w:firstLine="420"/>
        <w:jc w:val="left"/>
      </w:pPr>
      <w:r>
        <w:rPr>
          <w:rFonts w:hint="eastAsia"/>
        </w:rPr>
        <w:t>新型市场监管机制</w:t>
      </w:r>
    </w:p>
    <w:p w:rsidR="00EA7FC5" w:rsidRDefault="00EA7FC5" w:rsidP="00EA7FC5">
      <w:pPr>
        <w:ind w:firstLineChars="200" w:firstLine="420"/>
        <w:jc w:val="left"/>
      </w:pPr>
      <w:r>
        <w:rPr>
          <w:rFonts w:hint="eastAsia"/>
        </w:rPr>
        <w:t>一是稳步推进基于信用风险分类的“双随机、一公开”监管。全省部门联合抽查比例达到</w:t>
      </w:r>
      <w:r>
        <w:t>39.02%</w:t>
      </w:r>
      <w:r>
        <w:t>，远超出国家要求的</w:t>
      </w:r>
      <w:r>
        <w:t>10%</w:t>
      </w:r>
      <w:r>
        <w:t>。把全省</w:t>
      </w:r>
      <w:r>
        <w:t>430</w:t>
      </w:r>
      <w:r>
        <w:t>余万户企业的信用风险由低到高分为</w:t>
      </w:r>
      <w:r>
        <w:t>ABCD</w:t>
      </w:r>
      <w:r>
        <w:t>四类，对</w:t>
      </w:r>
      <w:r>
        <w:t>A</w:t>
      </w:r>
      <w:r>
        <w:t>类企业</w:t>
      </w:r>
      <w:r>
        <w:t>“</w:t>
      </w:r>
      <w:r>
        <w:t>无事不扰</w:t>
      </w:r>
      <w:r>
        <w:t>”</w:t>
      </w:r>
      <w:r>
        <w:t>，对</w:t>
      </w:r>
      <w:r>
        <w:t>D</w:t>
      </w:r>
      <w:r>
        <w:t>类企业</w:t>
      </w:r>
      <w:r>
        <w:t>“</w:t>
      </w:r>
      <w:r>
        <w:t>全覆盖检查</w:t>
      </w:r>
      <w:r>
        <w:t>”</w:t>
      </w:r>
      <w:r>
        <w:t>，平均问题发现率由</w:t>
      </w:r>
      <w:r>
        <w:t>20%</w:t>
      </w:r>
      <w:r>
        <w:t>提高到</w:t>
      </w:r>
      <w:r>
        <w:t>54.3%</w:t>
      </w:r>
      <w:r>
        <w:t>，监管精准度大幅提升。二是强化涉企信息归集公示能力。全省企业年报公示率</w:t>
      </w:r>
      <w:r>
        <w:t>94.23%</w:t>
      </w:r>
      <w:r>
        <w:t>、位居全国前列。省公共信用信息平台企业数据归集量达到</w:t>
      </w:r>
      <w:r>
        <w:t>7125.6</w:t>
      </w:r>
      <w:r>
        <w:t>万条、同比增加</w:t>
      </w:r>
      <w:r>
        <w:t>29.4%</w:t>
      </w:r>
      <w:r>
        <w:t>，企业信用全景画像初步形成。三是发挥信用约束和联合惩戒作用。把严重违法失信名</w:t>
      </w:r>
      <w:r>
        <w:rPr>
          <w:rFonts w:hint="eastAsia"/>
        </w:rPr>
        <w:t>单范围拓展到食品、检验检测等领域。全年共列入经营异常名录</w:t>
      </w:r>
      <w:r>
        <w:t>35.6</w:t>
      </w:r>
      <w:r>
        <w:t>万户，对失信法定代表人任职限制</w:t>
      </w:r>
      <w:r>
        <w:t>1.7</w:t>
      </w:r>
      <w:r>
        <w:t>万人次。四是完善信用修复机制。开发严重违法失信名单信用修复系统。会同省高院制定破产重整企业信用修复措施。指导企业完成信用修复</w:t>
      </w:r>
      <w:r>
        <w:t>17.2</w:t>
      </w:r>
      <w:r>
        <w:t>万户（次），</w:t>
      </w:r>
      <w:r>
        <w:t>4.34</w:t>
      </w:r>
      <w:r>
        <w:t>万户企业经信用修复后，信用风险等级由</w:t>
      </w:r>
      <w:r>
        <w:t>D</w:t>
      </w:r>
      <w:r>
        <w:t>类调整为</w:t>
      </w:r>
      <w:r>
        <w:t>B</w:t>
      </w:r>
      <w:r>
        <w:t>、</w:t>
      </w:r>
      <w:r>
        <w:t>C</w:t>
      </w:r>
      <w:r>
        <w:t>类，实现信用重塑。</w:t>
      </w:r>
    </w:p>
    <w:p w:rsidR="00EA7FC5" w:rsidRDefault="00EA7FC5" w:rsidP="00EA7FC5">
      <w:pPr>
        <w:ind w:firstLineChars="200" w:firstLine="420"/>
        <w:jc w:val="left"/>
      </w:pPr>
      <w:r>
        <w:rPr>
          <w:rFonts w:hint="eastAsia"/>
        </w:rPr>
        <w:t>锚定“走在前、开新局”</w:t>
      </w:r>
    </w:p>
    <w:p w:rsidR="00EA7FC5" w:rsidRDefault="00EA7FC5" w:rsidP="00EA7FC5">
      <w:pPr>
        <w:ind w:firstLineChars="200" w:firstLine="420"/>
        <w:jc w:val="left"/>
      </w:pPr>
      <w:r>
        <w:t>2023</w:t>
      </w:r>
      <w:r>
        <w:t>年，锚定</w:t>
      </w:r>
      <w:r>
        <w:t>“</w:t>
      </w:r>
      <w:r>
        <w:t>走在前、开新局</w:t>
      </w:r>
      <w:r>
        <w:t>”</w:t>
      </w:r>
      <w:r>
        <w:t>，认真落实</w:t>
      </w:r>
      <w:r>
        <w:t>“</w:t>
      </w:r>
      <w:r>
        <w:t>严真细实快</w:t>
      </w:r>
      <w:r>
        <w:t>”</w:t>
      </w:r>
      <w:r>
        <w:t>要求，在新发展格局中体现市场监管担当。</w:t>
      </w:r>
    </w:p>
    <w:p w:rsidR="00EA7FC5" w:rsidRDefault="00EA7FC5" w:rsidP="00EA7FC5">
      <w:pPr>
        <w:ind w:firstLineChars="200" w:firstLine="420"/>
        <w:jc w:val="left"/>
      </w:pPr>
      <w:r>
        <w:rPr>
          <w:rFonts w:hint="eastAsia"/>
        </w:rPr>
        <w:t>落实“四个最严”要求，守牢市场监管“一排底线”。一是守牢食品安全底线，以“食安山东”建设为总抓手，以“两个责任”落实为关键，深入实施食品安全放心工程，加强食品安全风险防控，健全“从农田到餐桌”全链条监管体系。二是守牢药品安全底线，大力推进“品质鲁药”建设，深入实施药品安全提升工程，强化药品、化妆品、医疗器械全生命周期动态监管。三是守牢特种设备安全底线，落实安全生产“八抓二十项”创新举措，推动企业常态化落实特种设备安全风险分级管控和隐患排查治理双重预防机制。四是守牢工业产品质量安全底线，建立重点产品分类监管制度，加强隐患治理，有效防范质量安全风险。</w:t>
      </w:r>
    </w:p>
    <w:p w:rsidR="00EA7FC5" w:rsidRDefault="00EA7FC5" w:rsidP="00EA7FC5">
      <w:pPr>
        <w:ind w:firstLineChars="200" w:firstLine="420"/>
        <w:jc w:val="left"/>
      </w:pPr>
      <w:r>
        <w:rPr>
          <w:rFonts w:hint="eastAsia"/>
        </w:rPr>
        <w:t>全面拉升“三条高线”，增强绿色低碳高质量发展动能。一是加强质量品牌建设。深入实施产业质量竞争力提升工程、区域质量发展示范工程、品牌高端化建设工程，培育壮大以技术、标准、品牌、质量为核心的质量竞争新优势。二是加强知识产权创新创造。大力推动知识产权强省建设，推进知识产权高价值创造、高效益转化运用和全链条保护，助力全省科技自立自强。三是深入实施国家标准化创新发展试点。贯彻落实国家标准化发展纲要，加强原创技术标准研发，培育标准创新型企业，完善山东标准体系，全面提升山东标准创新力。</w:t>
      </w:r>
    </w:p>
    <w:p w:rsidR="00EA7FC5" w:rsidRDefault="00EA7FC5" w:rsidP="00EA7FC5">
      <w:pPr>
        <w:ind w:firstLineChars="200" w:firstLine="420"/>
        <w:jc w:val="left"/>
      </w:pPr>
      <w:r>
        <w:rPr>
          <w:rFonts w:hint="eastAsia"/>
        </w:rPr>
        <w:t>持续深化“放管服”改革，聚力打造一流营商环境。一是推进“极简办、集成办、全域办”。实施企业全生命周期集成服务标准化、市场主体住所（经营场所）登记标准化、行政许可集成审批，持续推动涉企服务便利化。二是营造公平规范有序的市场环境。加强反垄断和反不正当竞争执法，深入推进公平竞争政策实施，加大涉企收费整治力度，严厉打击质量违法行为。三是深化“放心消费在山东”活动。开展放心消费全域创建，推进消费维权服务站规范化建设，加强消费品召回管理，严格落实投诉举报快速回应机制。</w:t>
      </w:r>
    </w:p>
    <w:p w:rsidR="00EA7FC5" w:rsidRDefault="00EA7FC5" w:rsidP="00EA7FC5">
      <w:pPr>
        <w:ind w:firstLineChars="200" w:firstLine="420"/>
        <w:jc w:val="left"/>
      </w:pPr>
      <w:r>
        <w:rPr>
          <w:rFonts w:hint="eastAsia"/>
        </w:rPr>
        <w:t>夯实基础支撑，提升监管效能。一是大力推进法治监管。加强重点领域立法立规，建立完善重大案件联合执法、挂牌督办机制，加大市场监管普法力度，全面推进严格规范公正文明执法。二是大力推进信用监管。坚持以信用监管为基础强化事中事后监管，构建起“信用承诺、守信核查、失信惩戒、信用修复”闭环管理体系。三是大力推进智慧监管。加快完善提升全省智慧监管一体化平台建设，建立全链条智能监管机制，完善动态监测、风险预警、辅助决策等功能，提高监管精准性、科学性。</w:t>
      </w:r>
    </w:p>
    <w:p w:rsidR="00EA7FC5" w:rsidRDefault="00EA7FC5" w:rsidP="00EA7FC5">
      <w:pPr>
        <w:ind w:firstLineChars="200" w:firstLine="420"/>
        <w:jc w:val="left"/>
      </w:pPr>
      <w:r>
        <w:rPr>
          <w:rFonts w:hint="eastAsia"/>
        </w:rPr>
        <w:t>济南：争当现代化强省建设的排头兵</w:t>
      </w:r>
    </w:p>
    <w:p w:rsidR="00EA7FC5" w:rsidRDefault="00EA7FC5" w:rsidP="00EA7FC5">
      <w:pPr>
        <w:ind w:firstLineChars="200" w:firstLine="420"/>
        <w:jc w:val="left"/>
      </w:pPr>
      <w:r>
        <w:rPr>
          <w:rFonts w:hint="eastAsia"/>
        </w:rPr>
        <w:t>济南市市场监管部门对标对表党的二十大作出的新部署新要求，进一步深化、细化、优化落实举措，踔厉奋发、勇毅前行，担当作为、团结奋斗，大力推进新时代社会主义现代化强省建设。</w:t>
      </w:r>
    </w:p>
    <w:p w:rsidR="00EA7FC5" w:rsidRDefault="00EA7FC5" w:rsidP="00EA7FC5">
      <w:pPr>
        <w:ind w:firstLineChars="200" w:firstLine="420"/>
        <w:jc w:val="left"/>
      </w:pPr>
      <w:r>
        <w:rPr>
          <w:rFonts w:hint="eastAsia"/>
        </w:rPr>
        <w:t>锚定“走在前、开新局”，提高站位，找准定位，努力当好服务新时代现代化强省会建设的排头兵。争当实施质量强市战略的排头兵。贯彻落实《质量强国建设纲要》，大力实施质量强市战略，争创“全国质量强市示范城市”和“全国质量强国标杆城市”等国家级区域质量发展示范项目，培育重点产业，创建“全国质量品牌提升示范区”，打造区域质量发展新优势。制定实施《济南市落实国家标准化发展纲要推动高质量发展的实施意见》，全面开展科技创新标准化城市试点建设，打造标准化创新发展高地。</w:t>
      </w:r>
    </w:p>
    <w:p w:rsidR="00EA7FC5" w:rsidRDefault="00EA7FC5" w:rsidP="00EA7FC5">
      <w:pPr>
        <w:ind w:firstLineChars="200" w:firstLine="420"/>
        <w:jc w:val="left"/>
      </w:pPr>
      <w:r>
        <w:rPr>
          <w:rFonts w:hint="eastAsia"/>
        </w:rPr>
        <w:t>争当建设知识产权强市示范城市的排头兵。推进知识产权强企培育，建设高价值专利培育中心，加强知识产权前瞻布局和战略储备。强化知识产权全链条保护，加大行政执法力度，健全知识产权纠纷多元化解决机制，争创国家知识产权保护示范区。加快建设产业知识产权运营中心，深化知识产权金融创新，促进知识产权高效转化。发挥知识产权服务业集聚区示范带动效应，优化知识产权公共服务网络布局，构建便民利民的知识产权公共服务体系。</w:t>
      </w:r>
    </w:p>
    <w:p w:rsidR="00EA7FC5" w:rsidRDefault="00EA7FC5" w:rsidP="00EA7FC5">
      <w:pPr>
        <w:ind w:firstLineChars="200" w:firstLine="420"/>
        <w:jc w:val="left"/>
      </w:pPr>
      <w:r>
        <w:rPr>
          <w:rFonts w:hint="eastAsia"/>
        </w:rPr>
        <w:t>争当强化食品药品安全监管的排头兵。落实“四个最严”要求，加强食品安全监管，健全末端发力终端见效、分层分级精准防控的食品安全监管长效机制，进一步压实食品安全属地管理责任和企业主体责任。制定实施《关于全面加强药品监管能力建设的实施意见》，强化全程严管、风险严控、执法严格的安全监管，加大稽查执法力度，坚决守住不发生系统性、源头性药品安全事件的底线。</w:t>
      </w:r>
    </w:p>
    <w:p w:rsidR="00EA7FC5" w:rsidRDefault="00EA7FC5" w:rsidP="00EA7FC5">
      <w:pPr>
        <w:ind w:firstLineChars="200" w:firstLine="420"/>
        <w:jc w:val="left"/>
      </w:pPr>
      <w:r>
        <w:rPr>
          <w:rFonts w:hint="eastAsia"/>
        </w:rPr>
        <w:t>争当优化竞争环境和营商环境的排头兵。强化公平竞争审查刚性约束，实现公平竞争审查制度在政府部门的全覆盖，建立公平竞争政策与产业政策协调保障机制，推动产业政策向普惠化和功能型转型。紧盯人民群众的操心事、烦心事、揪心事，深入开展民生领域“铁拳”行动，严格打击虚假宣传、假冒伪劣、价格欺诈等违法行为，坚决捍卫消费者合法权益。深入推进放心消费创建，推动全市无理由退货单位数量大幅增长和放心消费创建全面扩容，高质量培育一批放心消费示范单位。优化监管方式，深化“双随机、一公开”监管，综合运用大数据、人工智能等现代科技手段，实施信用风险分类监管，提高监管的精准性。深入实施外商投资企业准入前国民待遇加负面清单管理制度，积极推进外资登记注册便利化。</w:t>
      </w:r>
    </w:p>
    <w:p w:rsidR="00EA7FC5" w:rsidRDefault="00EA7FC5" w:rsidP="00EA7FC5">
      <w:pPr>
        <w:ind w:firstLineChars="200" w:firstLine="420"/>
        <w:jc w:val="left"/>
      </w:pPr>
      <w:r>
        <w:rPr>
          <w:rFonts w:hint="eastAsia"/>
        </w:rPr>
        <w:t>青岛：开启市场监管工作新篇章</w:t>
      </w:r>
    </w:p>
    <w:p w:rsidR="00EA7FC5" w:rsidRDefault="00EA7FC5" w:rsidP="00EA7FC5">
      <w:pPr>
        <w:ind w:firstLineChars="200" w:firstLine="420"/>
        <w:jc w:val="left"/>
      </w:pPr>
      <w:r>
        <w:rPr>
          <w:rFonts w:hint="eastAsia"/>
        </w:rPr>
        <w:t>青岛市市场监督管理局立足市场监管工作实际，主动对标对表，找准贯彻落实党的二十大精神的结合点、切入点和着力点，努力把学习成果转化为加快市场监管工作现代化的具体举措，推动市场监管各项工作开启新的篇章。</w:t>
      </w:r>
    </w:p>
    <w:p w:rsidR="00EA7FC5" w:rsidRDefault="00EA7FC5" w:rsidP="00EA7FC5">
      <w:pPr>
        <w:ind w:firstLineChars="200" w:firstLine="420"/>
        <w:jc w:val="left"/>
      </w:pPr>
      <w:r>
        <w:rPr>
          <w:rFonts w:hint="eastAsia"/>
        </w:rPr>
        <w:t>加强市场监管服务全市经济社会发展大局的前瞻性思考、全局性谋划、整体性布局、具体化推进，继续深化市场监管“服务型执法”改革创新，加快落实建设统一大市场任务，科学精准有效强监管，用心用情用力优服务，将市场监管职能深度嵌入经济社会民生的“经络”中，全力抓好市场监管领域“讲政治、促发展、强监管、保安全”各项任务，更好地服务推动青岛高质量发展。</w:t>
      </w:r>
    </w:p>
    <w:p w:rsidR="00EA7FC5" w:rsidRDefault="00EA7FC5" w:rsidP="00EA7FC5">
      <w:pPr>
        <w:ind w:firstLineChars="200" w:firstLine="420"/>
        <w:jc w:val="left"/>
      </w:pPr>
      <w:r>
        <w:rPr>
          <w:rFonts w:hint="eastAsia"/>
        </w:rPr>
        <w:t>市场监管工作关联千企万户，关系人民群众的安全和切身利益，进一步站稳人民立场、树牢群众观念，始终把人民群众的呼声、市场主体的需求作为第一信号，持续扎实开展好“我为群众办实事”实践活动。不断完善以“双随机、一公开”监管为基本手段、以信用监管为基础、以智慧监管为支撑、以法治监管为保障的监管体系，激发青岛市</w:t>
      </w:r>
      <w:r>
        <w:t>203</w:t>
      </w:r>
      <w:r>
        <w:t>万户市场主体的创造创新活力；继续加强公平竞争审查、反不正当竞争执法和商业秘密保护，在建设高标准市场体系中优化公平公正的竞争环境；持续开展</w:t>
      </w:r>
      <w:r>
        <w:t>“</w:t>
      </w:r>
      <w:r>
        <w:t>放心消费在青岛</w:t>
      </w:r>
      <w:r>
        <w:t>”</w:t>
      </w:r>
      <w:r>
        <w:t>创建活动、农贸市场三年攻坚行动、消费维权快速处置</w:t>
      </w:r>
      <w:r>
        <w:rPr>
          <w:rFonts w:hint="eastAsia"/>
        </w:rPr>
        <w:t>行动，在及时有效解决人民群众的“急难愁盼”中维护安全放心的消费环境。</w:t>
      </w:r>
    </w:p>
    <w:p w:rsidR="00EA7FC5" w:rsidRDefault="00EA7FC5" w:rsidP="00EA7FC5">
      <w:pPr>
        <w:ind w:firstLineChars="200" w:firstLine="420"/>
        <w:jc w:val="left"/>
      </w:pPr>
      <w:r>
        <w:rPr>
          <w:rFonts w:hint="eastAsia"/>
        </w:rPr>
        <w:t>在建设质量强国中系统推进质量提升、品牌创建、标准化创新和知识产权强市等各项工作，聚焦全市</w:t>
      </w:r>
      <w:r>
        <w:t>24</w:t>
      </w:r>
      <w:r>
        <w:t>条产业链抓质量提升，开展</w:t>
      </w:r>
      <w:r>
        <w:t>“</w:t>
      </w:r>
      <w:r>
        <w:t>品质青岛</w:t>
      </w:r>
      <w:r>
        <w:t>”</w:t>
      </w:r>
      <w:r>
        <w:t>塑造工程，大力培育质量奖企业，实施</w:t>
      </w:r>
      <w:r>
        <w:t>“</w:t>
      </w:r>
      <w:r>
        <w:t>品牌伙伴成长计划</w:t>
      </w:r>
      <w:r>
        <w:t>”</w:t>
      </w:r>
      <w:r>
        <w:t>和</w:t>
      </w:r>
      <w:r>
        <w:t>“</w:t>
      </w:r>
      <w:r>
        <w:t>品牌领军人才提升计划</w:t>
      </w:r>
      <w:r>
        <w:t>”</w:t>
      </w:r>
      <w:r>
        <w:t>，构建青岛制造、青岛农品、青岛服务、青岛购物、青岛文旅品牌矩阵。突出标准创新引领，抓好青岛标准国际化创新型城市试点，高质量、高标准、高水平办好</w:t>
      </w:r>
      <w:r>
        <w:t>2023</w:t>
      </w:r>
      <w:r>
        <w:t>青岛国际标准化论坛（大会），推动企业主导和参与国际、国家标准制修订，打造青岛产业标准化发展高地。围绕重点产业链部署知识产权创新链，服务全市</w:t>
      </w:r>
      <w:r>
        <w:t>5500</w:t>
      </w:r>
      <w:r>
        <w:t>余家</w:t>
      </w:r>
      <w:r>
        <w:rPr>
          <w:rFonts w:hint="eastAsia"/>
        </w:rPr>
        <w:t>高新技术企业发展，完善“严大快同”的全链条保护体系，整合专利代办、商标受理、地理标志、展示交易等服务资源，打造“一网通办”“一站式”知识产权综合服务青岛模式。</w:t>
      </w:r>
    </w:p>
    <w:p w:rsidR="00EA7FC5" w:rsidRDefault="00EA7FC5" w:rsidP="00EA7FC5">
      <w:pPr>
        <w:ind w:firstLineChars="200" w:firstLine="420"/>
        <w:jc w:val="left"/>
      </w:pPr>
      <w:r>
        <w:rPr>
          <w:rFonts w:hint="eastAsia"/>
        </w:rPr>
        <w:t>进一步树牢安全发展理念，扎实推进食品安全监管四级包保工作机制，扎实开展“守底线、查隐患、保安全”行动，深化标准化药房创建，加强特种设备双重预防机制建设，实施工业产品“一业一策”质量帮扶，以更加严密的制度规范、更加严实的措施坚决守牢守好冷链非冷链疫情防控、食品、药品、特种设备和工业产品质量安全等“一排底线”，坚决把“疫情要防住、经济要稳住、发展要安全”重要要求落到实处。</w:t>
      </w:r>
    </w:p>
    <w:p w:rsidR="00EA7FC5" w:rsidRDefault="00EA7FC5" w:rsidP="00EA7FC5">
      <w:pPr>
        <w:ind w:firstLineChars="200" w:firstLine="420"/>
        <w:jc w:val="left"/>
      </w:pPr>
      <w:r>
        <w:rPr>
          <w:rFonts w:hint="eastAsia"/>
        </w:rPr>
        <w:t>扎实开展“作风能力提升年”活动，定期举办“亮绩”“赛绩”擂台比赛，不断浓厚争先创优的干事创业氛围；坚持不懈纠“四风”树新风，坚决整治形式主义、官僚主义突出问题，持续深化作风建设，持续正风肃纪反腐，营造风清气正的政治生态，提高市场监管效能，树立市场监管部门良好形象。</w:t>
      </w:r>
    </w:p>
    <w:p w:rsidR="00EA7FC5" w:rsidRDefault="00EA7FC5" w:rsidP="00EA7FC5">
      <w:pPr>
        <w:ind w:firstLineChars="200" w:firstLine="420"/>
        <w:jc w:val="right"/>
      </w:pPr>
      <w:r w:rsidRPr="005B1D21">
        <w:rPr>
          <w:rFonts w:hint="eastAsia"/>
        </w:rPr>
        <w:t>大众日报</w:t>
      </w:r>
      <w:r>
        <w:rPr>
          <w:rFonts w:hint="eastAsia"/>
        </w:rPr>
        <w:t>2023-01-04</w:t>
      </w:r>
    </w:p>
    <w:p w:rsidR="00EA7FC5" w:rsidRPr="005B1D21" w:rsidRDefault="00EA7FC5" w:rsidP="00EA7FC5">
      <w:pPr>
        <w:ind w:firstLineChars="200" w:firstLine="420"/>
        <w:jc w:val="right"/>
      </w:pPr>
    </w:p>
    <w:p w:rsidR="00EA7FC5" w:rsidRDefault="00EA7FC5" w:rsidP="00686FFE">
      <w:pPr>
        <w:sectPr w:rsidR="00EA7FC5" w:rsidSect="00686FFE">
          <w:type w:val="continuous"/>
          <w:pgSz w:w="11906" w:h="16838"/>
          <w:pgMar w:top="1644" w:right="1236" w:bottom="1418" w:left="1814" w:header="851" w:footer="907" w:gutter="0"/>
          <w:pgNumType w:start="1"/>
          <w:cols w:space="720"/>
          <w:docGrid w:type="lines" w:linePitch="341" w:charSpace="2373"/>
        </w:sectPr>
      </w:pPr>
    </w:p>
    <w:p w:rsidR="00157669" w:rsidRDefault="00157669"/>
    <w:sectPr w:rsidR="001576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A7FC5"/>
    <w:rsid w:val="00157669"/>
    <w:rsid w:val="00EA7F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7F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A7F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1115</Words>
  <Characters>6357</Characters>
  <Application>Microsoft Office Word</Application>
  <DocSecurity>0</DocSecurity>
  <Lines>52</Lines>
  <Paragraphs>14</Paragraphs>
  <ScaleCrop>false</ScaleCrop>
  <Company>Microsoft</Company>
  <LinksUpToDate>false</LinksUpToDate>
  <CharactersWithSpaces>7458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2023-02-03T03:24:00Z</dcterms:created>
</cp:coreProperties>
</file>