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55" w:rsidRDefault="00951255" w:rsidP="001818A5">
      <w:pPr>
        <w:pStyle w:val="1"/>
      </w:pPr>
      <w:bookmarkStart w:id="0" w:name="_Toc126144028"/>
      <w:r w:rsidRPr="00BC3F58">
        <w:rPr>
          <w:rFonts w:hint="eastAsia"/>
        </w:rPr>
        <w:t>汉源县综合行政执法局关于</w:t>
      </w:r>
      <w:r w:rsidRPr="00BC3F58">
        <w:t>2022年工作总结和2023年工作计划 的报告</w:t>
      </w:r>
      <w:bookmarkEnd w:id="0"/>
    </w:p>
    <w:p w:rsidR="00951255" w:rsidRDefault="00951255" w:rsidP="00951255">
      <w:pPr>
        <w:ind w:firstLineChars="200" w:firstLine="420"/>
      </w:pPr>
      <w:r>
        <w:t>2022</w:t>
      </w:r>
      <w:r>
        <w:t>年以来，汉源县综合行政执法局以解决城市</w:t>
      </w:r>
      <w:r>
        <w:t>“</w:t>
      </w:r>
      <w:r>
        <w:t>顽疾</w:t>
      </w:r>
      <w:r>
        <w:t>”</w:t>
      </w:r>
      <w:r>
        <w:t>和提升城市品质为重点，围绕城市美、靓、净、序工作目标，拓思路、消壁垒、补短板，狠抓效能提升，工作亮点纷呈，现将具体情况汇报如下。</w:t>
      </w:r>
    </w:p>
    <w:p w:rsidR="00951255" w:rsidRDefault="00951255" w:rsidP="00951255">
      <w:pPr>
        <w:ind w:firstLineChars="200" w:firstLine="420"/>
      </w:pPr>
      <w:r>
        <w:rPr>
          <w:rFonts w:hint="eastAsia"/>
        </w:rPr>
        <w:t>一、</w:t>
      </w:r>
      <w:r>
        <w:t>2022</w:t>
      </w:r>
      <w:r>
        <w:t>年工作总结</w:t>
      </w:r>
    </w:p>
    <w:p w:rsidR="00951255" w:rsidRDefault="00951255" w:rsidP="00951255">
      <w:pPr>
        <w:ind w:firstLineChars="200" w:firstLine="420"/>
      </w:pPr>
      <w:r>
        <w:rPr>
          <w:rFonts w:hint="eastAsia"/>
        </w:rPr>
        <w:t>（一）抓好市容秩序监管</w:t>
      </w:r>
    </w:p>
    <w:p w:rsidR="00951255" w:rsidRDefault="00951255" w:rsidP="00951255">
      <w:pPr>
        <w:ind w:firstLineChars="200" w:firstLine="420"/>
      </w:pPr>
      <w:r>
        <w:rPr>
          <w:rFonts w:hint="eastAsia"/>
        </w:rPr>
        <w:t>压紧压实网格监管责任，将城区划分</w:t>
      </w:r>
      <w:r>
        <w:t>2</w:t>
      </w:r>
      <w:r>
        <w:t>个片区、</w:t>
      </w:r>
      <w:r>
        <w:t>5</w:t>
      </w:r>
      <w:r>
        <w:t>个网格，通过定片区、定网格、定人员、定职责、定时间</w:t>
      </w:r>
      <w:r>
        <w:t>“</w:t>
      </w:r>
      <w:r>
        <w:t>五定</w:t>
      </w:r>
      <w:r>
        <w:t>”</w:t>
      </w:r>
      <w:r>
        <w:t>工作法，常态化开展占道经营、流动摊点等乱象清理整治，切实保障市容环境整洁有序。同时，依托数字化城市管理信息平台，积极扩大城区可视化监控范围，在平台监控盲区和重要路段路口增设</w:t>
      </w:r>
      <w:r>
        <w:t>6</w:t>
      </w:r>
      <w:r>
        <w:t>个</w:t>
      </w:r>
      <w:r>
        <w:t>“</w:t>
      </w:r>
      <w:r>
        <w:t>双向喊话</w:t>
      </w:r>
      <w:r>
        <w:t>”</w:t>
      </w:r>
      <w:r>
        <w:t>功能监控设备，实现平台中心与管理对象实时对话，提高监管效率，减少执法冲突。</w:t>
      </w:r>
      <w:r>
        <w:t>2022</w:t>
      </w:r>
      <w:r>
        <w:t>年以来，共清理占道经营</w:t>
      </w:r>
      <w:r>
        <w:t>11600</w:t>
      </w:r>
      <w:r>
        <w:t>余起，清理人行道乱堆放</w:t>
      </w:r>
      <w:r>
        <w:t>6350</w:t>
      </w:r>
      <w:r>
        <w:t>余起，清理游摊</w:t>
      </w:r>
      <w:r>
        <w:t>5240</w:t>
      </w:r>
      <w:r>
        <w:t>余次，整治非机动车辆乱停放</w:t>
      </w:r>
      <w:r>
        <w:t>3540</w:t>
      </w:r>
      <w:r>
        <w:t>余起，清理广告</w:t>
      </w:r>
      <w:r>
        <w:t>4720</w:t>
      </w:r>
      <w:r>
        <w:rPr>
          <w:rFonts w:hint="eastAsia"/>
        </w:rPr>
        <w:t>余处，检查货车覆盖、抛洒滴漏等问题</w:t>
      </w:r>
      <w:r>
        <w:t>3500</w:t>
      </w:r>
      <w:r>
        <w:t>余次，检查餐饮单位油烟净化装置使用情况</w:t>
      </w:r>
      <w:r>
        <w:t>1336</w:t>
      </w:r>
      <w:r>
        <w:t>家次，制止露天焚烧行为</w:t>
      </w:r>
      <w:r>
        <w:t>27</w:t>
      </w:r>
      <w:r>
        <w:t>起。平台采集上报城市管理各类案件</w:t>
      </w:r>
      <w:r>
        <w:t>13368</w:t>
      </w:r>
      <w:r>
        <w:t>件，处置率</w:t>
      </w:r>
      <w:r>
        <w:t>99.55</w:t>
      </w:r>
      <w:r>
        <w:t>％，结案率</w:t>
      </w:r>
      <w:r>
        <w:t>99.45</w:t>
      </w:r>
      <w:r>
        <w:t>％，通过高空违建监控系统发现违建</w:t>
      </w:r>
      <w:r>
        <w:t>270</w:t>
      </w:r>
      <w:r>
        <w:t>起，通过</w:t>
      </w:r>
      <w:r>
        <w:t>“</w:t>
      </w:r>
      <w:r>
        <w:t>隔空喊话</w:t>
      </w:r>
      <w:r>
        <w:t>”</w:t>
      </w:r>
      <w:r>
        <w:t>制止违规行为</w:t>
      </w:r>
      <w:r>
        <w:t>70</w:t>
      </w:r>
      <w:r>
        <w:t>余起。</w:t>
      </w:r>
    </w:p>
    <w:p w:rsidR="00951255" w:rsidRDefault="00951255" w:rsidP="00951255">
      <w:pPr>
        <w:ind w:firstLineChars="200" w:firstLine="420"/>
      </w:pPr>
      <w:r>
        <w:rPr>
          <w:rFonts w:hint="eastAsia"/>
        </w:rPr>
        <w:t>（二）提高行政执法水平</w:t>
      </w:r>
    </w:p>
    <w:p w:rsidR="00951255" w:rsidRDefault="00951255" w:rsidP="00951255">
      <w:pPr>
        <w:ind w:firstLineChars="200" w:firstLine="420"/>
      </w:pPr>
      <w:r>
        <w:rPr>
          <w:rFonts w:hint="eastAsia"/>
        </w:rPr>
        <w:t>一是贯彻“柔性”执法理念，坚持“首违提醒、次违警告、再违处罚”的处置原则，对首次违反且未造成严重后果的轻微违法行为，予以温情提醒和教育劝导；对反复出现、知法犯法的恶劣行径，从严从快查处，坚决整改到位。二是坚持公正文明执法，在执法过程中严格落实行政执法“三项制度”，同步加强现场执法监督，杜绝粗暴、过激执法，提高执法公信力和透明度。三是积极创新执法模式，探索实行“非接触式”执法模式，通过案源抓拍、信息采集、文书送达等环节，实现足不出户即可完成案件办理，有效降低巡查成本、缩短巡查时间、提高执法效率。今年以来，共办理行政处罚案件</w:t>
      </w:r>
      <w:r>
        <w:t>32</w:t>
      </w:r>
      <w:r>
        <w:t>起，处罚款</w:t>
      </w:r>
      <w:r>
        <w:t>121.6971</w:t>
      </w:r>
      <w:r>
        <w:t>万元，通过</w:t>
      </w:r>
      <w:r>
        <w:t>“</w:t>
      </w:r>
      <w:r>
        <w:t>非接触式</w:t>
      </w:r>
      <w:r>
        <w:t>”</w:t>
      </w:r>
      <w:r>
        <w:t>执法模式办理案件</w:t>
      </w:r>
      <w:r>
        <w:t>1</w:t>
      </w:r>
      <w:r>
        <w:t>起，处罚款</w:t>
      </w:r>
      <w:r>
        <w:t>0.2</w:t>
      </w:r>
      <w:r>
        <w:t>万元，实施警告</w:t>
      </w:r>
      <w:r>
        <w:t>4</w:t>
      </w:r>
      <w:r>
        <w:t>次。</w:t>
      </w:r>
    </w:p>
    <w:p w:rsidR="00951255" w:rsidRDefault="00951255" w:rsidP="00951255">
      <w:pPr>
        <w:ind w:firstLineChars="200" w:firstLine="420"/>
      </w:pPr>
      <w:r>
        <w:rPr>
          <w:rFonts w:hint="eastAsia"/>
        </w:rPr>
        <w:t>（三）深化城乡环境整治</w:t>
      </w:r>
    </w:p>
    <w:p w:rsidR="00951255" w:rsidRDefault="00951255" w:rsidP="00951255">
      <w:pPr>
        <w:ind w:firstLineChars="200" w:firstLine="420"/>
      </w:pPr>
      <w:r>
        <w:rPr>
          <w:rFonts w:hint="eastAsia"/>
        </w:rPr>
        <w:t>一是加强督查考核。采取明察与暗访相结合方式，重点对乡镇、沿线公路、城区背街小巷、河道、边坡等地的白色垃圾、建筑垃圾、破损横幅、“牛皮癣”、车辆乱停、违法建筑等乱象开展督查整治工作，并通过治理微信工作群及时通报和电话联系的方式，保障各乡镇及时进行整改。今年以来，开展常态化日常督查</w:t>
      </w:r>
      <w:r>
        <w:t>100</w:t>
      </w:r>
      <w:r>
        <w:t>余次，发现问题并及时整改</w:t>
      </w:r>
      <w:r>
        <w:t>260</w:t>
      </w:r>
      <w:r>
        <w:t>余处，下发督查通报</w:t>
      </w:r>
      <w:r>
        <w:t>4</w:t>
      </w:r>
      <w:r>
        <w:t>次。二是抓好常态巡查。对铁路沿线定期开展联合检查，建立问题隐患排查清单，推动解决重点难点问题，妥善处置影响铁路安全的问题隐患。今年以来，共开展铁路沿线安全常态化巡查</w:t>
      </w:r>
      <w:r>
        <w:t>2492</w:t>
      </w:r>
      <w:r>
        <w:t>余人次</w:t>
      </w:r>
      <w:r>
        <w:rPr>
          <w:rFonts w:hint="eastAsia"/>
        </w:rPr>
        <w:t>，上山排查地灾隐患</w:t>
      </w:r>
      <w:r>
        <w:t>120</w:t>
      </w:r>
      <w:r>
        <w:t>余人次，拉网排查铁路沿线周边山体地灾隐患</w:t>
      </w:r>
      <w:r>
        <w:t>220</w:t>
      </w:r>
      <w:r>
        <w:t>余人次。三是强化法治宣传。以城乡环境综合治理</w:t>
      </w:r>
      <w:r>
        <w:t>“</w:t>
      </w:r>
      <w:r>
        <w:t>进农村、进社区、进机关、进企业、进学校、进景区、进家庭</w:t>
      </w:r>
      <w:r>
        <w:t>”</w:t>
      </w:r>
      <w:r>
        <w:t>为抓手，采用设立专题专栏以及发放宣传资料等形式，开展《四川省城乡环境综合治理条例》宣传。</w:t>
      </w:r>
      <w:r>
        <w:t>2022</w:t>
      </w:r>
      <w:r>
        <w:t>年以来，共印制</w:t>
      </w:r>
      <w:r>
        <w:t>5000</w:t>
      </w:r>
      <w:r>
        <w:t>本《四川省城乡环境综合治理条例》节选，分发</w:t>
      </w:r>
      <w:r>
        <w:t>3500</w:t>
      </w:r>
      <w:r>
        <w:t>份到乡镇，在城区内发放宣传折页</w:t>
      </w:r>
      <w:r>
        <w:t>1500</w:t>
      </w:r>
      <w:r>
        <w:t>份，努力营造尊法、学法、守法、用法的良好社会氛围。</w:t>
      </w:r>
    </w:p>
    <w:p w:rsidR="00951255" w:rsidRDefault="00951255" w:rsidP="00951255">
      <w:pPr>
        <w:ind w:firstLineChars="200" w:firstLine="420"/>
      </w:pPr>
      <w:r>
        <w:rPr>
          <w:rFonts w:hint="eastAsia"/>
        </w:rPr>
        <w:lastRenderedPageBreak/>
        <w:t>二、</w:t>
      </w:r>
      <w:r>
        <w:t>2023</w:t>
      </w:r>
      <w:r>
        <w:t>年工作安排</w:t>
      </w:r>
    </w:p>
    <w:p w:rsidR="00951255" w:rsidRDefault="00951255" w:rsidP="00951255">
      <w:pPr>
        <w:ind w:firstLineChars="200" w:firstLine="420"/>
      </w:pPr>
      <w:r>
        <w:rPr>
          <w:rFonts w:hint="eastAsia"/>
        </w:rPr>
        <w:t>（一）探索建立城市治理新机制。推动建立城市管理“街长制”模式，逐步构建“群众参与、三级协调、社区吹哨、部门报到”共管工作机制和“网格全覆盖、服务零距离、管理无盲区”联动治理格局。坚持从思想源头出发，强化普法宣传和教育引导，提高群众守法意识和文明意识，树立“不想违、不能违”的思想理念，从根源上减少违法乱象发生。</w:t>
      </w:r>
    </w:p>
    <w:p w:rsidR="00951255" w:rsidRDefault="00951255" w:rsidP="00951255">
      <w:pPr>
        <w:ind w:firstLineChars="200" w:firstLine="420"/>
      </w:pPr>
      <w:r>
        <w:rPr>
          <w:rFonts w:hint="eastAsia"/>
        </w:rPr>
        <w:t>（二）积极拓展数字平台新应用。加强数字化城市管理信息平台设施建设，扩大“数字巡查”范围，弥补点位缺失，减少监控盲区。加强数字化城市管理指挥中心与执法机构的协调配合，积极推进“非接触式”执法模式，促进城市管理执法高效化、智慧化。加强数字化人员管理，通过基础平台和手持终端设备相结合，对城市执法队伍实施“轨迹化”管理，进一步强化工作监督，提高工作效率。</w:t>
      </w:r>
    </w:p>
    <w:p w:rsidR="00951255" w:rsidRDefault="00951255" w:rsidP="00951255">
      <w:pPr>
        <w:ind w:firstLineChars="200" w:firstLine="420"/>
      </w:pPr>
      <w:r>
        <w:rPr>
          <w:rFonts w:hint="eastAsia"/>
        </w:rPr>
        <w:t>（三）着力打造城乡环境新品质。保持城乡环境常态治理力度不减的同时，聚焦突出问题，紧盯“车辆乱停、摊位乱摆、污水乱排、广告乱贴”等突出乱象，持续开展好专项整治工作，确保整治整改和巩固提升工作落实到位。进一步巩固提升城乡人居环境整治成果，狠抓重点区域、关键环节整治，不断改善提升重要干道及沿线环境卫生，全面改善提升人居环境质量。</w:t>
      </w:r>
    </w:p>
    <w:p w:rsidR="00951255" w:rsidRDefault="00951255" w:rsidP="00951255">
      <w:pPr>
        <w:ind w:firstLineChars="200" w:firstLine="420"/>
      </w:pPr>
      <w:r>
        <w:rPr>
          <w:rFonts w:hint="eastAsia"/>
        </w:rPr>
        <w:t>（四）全面塑造执法队伍新形象。坚持以“</w:t>
      </w:r>
      <w:r>
        <w:t>721”</w:t>
      </w:r>
      <w:r>
        <w:t>工作法为指引，变末端执法为前端服务，不断建立完善相关制度，加强执法监督，提高群众对综合执法工作的认可度。切实将队伍素质和能力提升作为重点工作来抓，通过理论学习、廉政教育、法治培训、知识竞赛、模拟执法等方式，增强执法队伍的先进性和专业性，打造一支对党忠诚、清正廉洁、素质过硬的综合执法队伍。</w:t>
      </w:r>
    </w:p>
    <w:p w:rsidR="00951255" w:rsidRDefault="00951255" w:rsidP="001818A5">
      <w:pPr>
        <w:jc w:val="right"/>
      </w:pPr>
      <w:r w:rsidRPr="00BC3F58">
        <w:rPr>
          <w:rFonts w:hint="eastAsia"/>
        </w:rPr>
        <w:t>汉源县综合行政执法局</w:t>
      </w:r>
      <w:r>
        <w:rPr>
          <w:rFonts w:hint="eastAsia"/>
        </w:rPr>
        <w:t>2022-12-27</w:t>
      </w:r>
    </w:p>
    <w:p w:rsidR="00951255" w:rsidRDefault="00951255" w:rsidP="00EC752C">
      <w:pPr>
        <w:sectPr w:rsidR="00951255" w:rsidSect="00847A20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D181F" w:rsidRDefault="005D181F"/>
    <w:sectPr w:rsidR="005D1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9C" w:rsidRDefault="005D181F">
    <w:pPr>
      <w:pStyle w:val="a4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</w:rPr>
      <w:t>010-87277707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9C" w:rsidRDefault="005D181F">
    <w:pPr>
      <w:pStyle w:val="a4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010-87277707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9C" w:rsidRDefault="005D181F">
    <w:pPr>
      <w:pStyle w:val="a3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9C" w:rsidRDefault="005D181F">
    <w:pPr>
      <w:pStyle w:val="a3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51255"/>
    <w:rsid w:val="005D181F"/>
    <w:rsid w:val="0095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5125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51255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rsid w:val="00951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眉 Char"/>
    <w:basedOn w:val="a0"/>
    <w:link w:val="a3"/>
    <w:rsid w:val="00951255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footer"/>
    <w:basedOn w:val="a"/>
    <w:link w:val="Char0"/>
    <w:rsid w:val="00951255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脚 Char"/>
    <w:basedOn w:val="a0"/>
    <w:link w:val="a4"/>
    <w:rsid w:val="00951255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Company>Microsoft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2023-02-01T03:40:00Z</dcterms:created>
</cp:coreProperties>
</file>