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7D65" w:rsidRDefault="00497D65">
      <w:pPr>
        <w:pStyle w:val="1"/>
      </w:pPr>
      <w:r>
        <w:rPr>
          <w:rFonts w:hint="eastAsia"/>
        </w:rPr>
        <w:t>加强统计执法的几点思考</w:t>
      </w:r>
    </w:p>
    <w:p w:rsidR="00497D65" w:rsidRDefault="00497D65" w:rsidP="00497D65">
      <w:pPr>
        <w:ind w:firstLineChars="200" w:firstLine="420"/>
      </w:pPr>
      <w:r>
        <w:rPr>
          <w:rFonts w:hint="eastAsia"/>
        </w:rPr>
        <w:t>随着统计调查对象的日趋多元化、复杂化，统计执法工作面临新的形势和任务。各地在推动当地党委政府将统计工作纳入督查范围的基础上，还应通过联合执法、专业执法、重点执法、执法“回头看”、规范执法程序等形式提高执法效能，提升数据质量。</w:t>
      </w:r>
    </w:p>
    <w:p w:rsidR="00497D65" w:rsidRDefault="00497D65" w:rsidP="00497D65">
      <w:pPr>
        <w:ind w:firstLineChars="200" w:firstLine="420"/>
      </w:pPr>
      <w:r>
        <w:rPr>
          <w:rFonts w:hint="eastAsia"/>
        </w:rPr>
        <w:t>积极探索开展联合执法。一是做好思想上的融合。统计部门应与市场监督部门从思想上认识到开展联合执法的重要意义，确保联合执法取得实效，不走过场。二是做好工作上的配合。要与相关部门协同完成发文、部署、抽查等工作，通过共同参加见面会、共同制定检查方案、共同研究检查内容等形式，实现“进一次门、查多项事”的要求。对相同检查内容，确保检查对象只提供一笔相关数据、一份佐证材料、一次营业执照，有效减轻企业迎检负担。三是做好执法上的联合。对情节严重、社会影响较大的统计违法案件，建立会商机制，开展联合惩戒。</w:t>
      </w:r>
    </w:p>
    <w:p w:rsidR="00497D65" w:rsidRDefault="00497D65" w:rsidP="00497D65">
      <w:pPr>
        <w:ind w:firstLineChars="200" w:firstLine="420"/>
      </w:pPr>
      <w:r>
        <w:rPr>
          <w:rFonts w:hint="eastAsia"/>
        </w:rPr>
        <w:t>提升专业执法能力和水平。执法人员：一是要精通相关法律法规。要学习掌握统计法律、法规、规章以及与之配套的规范性文件，具备“火眼真睛”的本领。二是要掌握联网直报技能。要提高在联网直报环境下查处统计违法行为的能力，掌握直报平台、计算机网络、文档处理等操作技能，学会从网络中寻找佐证的方式方法。三是要具备专业能力。每名执法人员要积极参加培训，认真学习掌握统计业务知识，具备必要的核心能力，确保执法结果真实准确。</w:t>
      </w:r>
    </w:p>
    <w:p w:rsidR="00497D65" w:rsidRDefault="00497D65" w:rsidP="00497D65">
      <w:pPr>
        <w:ind w:firstLineChars="200" w:firstLine="420"/>
      </w:pPr>
      <w:r>
        <w:rPr>
          <w:rFonts w:hint="eastAsia"/>
        </w:rPr>
        <w:t>加强重点专业统计执法。一是关注投资领域的统计执法。要严查投资项目虚报、重报等违法违规问题，对企业提供的备案文件、工程进度单、科目余额表、销售台账等统计原始凭证与统计一套表数据进行核对，指导统计人员正确理解指标含义和口径，规范统计报表填报。二是关注工业领域的统计执法。要重点关注工业总产值、营业收入、应交增值税等指标，通过查阅企业销售明细、出入库账单、台账、发票等原始凭证，结合询问交流、账表对比等方式，对企业上报数据的真实性和准确性详细检查，并登陆统计联网直报平台、增值税纳税平台深入了解验证。三是探索重点部门的统计执法。作为政府统计的重要组成部分，部门统计是当前统计工作的主要短板和弱项。要以维护政府统计公信力为目的，积极争取党委、政府的支持，探索开展对重点部门的统计执法检查，提升部门数据质量。</w:t>
      </w:r>
    </w:p>
    <w:p w:rsidR="00497D65" w:rsidRDefault="00497D65" w:rsidP="00497D65">
      <w:pPr>
        <w:ind w:firstLineChars="200" w:firstLine="420"/>
      </w:pPr>
      <w:r>
        <w:rPr>
          <w:rFonts w:hint="eastAsia"/>
        </w:rPr>
        <w:t>开展执法检查“回头看”。一是开展统计违法责任处理情况“回头看”，做好对“人”的惩戒。要对态度不坚决、行动打折扣，以及假整改、假问责，敷衍塞责的人员提请有关部门加重处理。二是开展违法事项整改“回头看”，做好对“事”的查改。要通过实地查看、个别问讯、逐项对照等方式，对执法检查中发现的问题认真核查整改落实情况，对整改工作研究部署、相关制度建立完善等情况进行全面核验。三是开展对统计数据质量管控制度整改情况“回头看”。要对执法中发现的企业统计数据在计算、填报、审核过程中发现的制度漏洞进行“回头看”，做好问题纠正和程序补救。</w:t>
      </w:r>
    </w:p>
    <w:p w:rsidR="00497D65" w:rsidRDefault="00497D65" w:rsidP="00497D65">
      <w:pPr>
        <w:ind w:firstLineChars="200" w:firstLine="420"/>
      </w:pPr>
      <w:r>
        <w:rPr>
          <w:rFonts w:hint="eastAsia"/>
        </w:rPr>
        <w:t>严格规范执法程序。一是严格落实行政执法“三项制度”。充分利用门户网站、公示栏、公示册等多种形式，对执法信息进行公开。做到执法范围、内容、程序、时限，以及执法人员身份信息等依法公开；执法依据、职责、标准等依法公开；执法过程、结果等依法公开。二是建立执法监督制度。对检查对象、内容、步骤等进行明确，规范执法形为、范围、边界。三是建立健全执法记录管理制度。严禁执法人员损毁、剪接、删改原始现场执法音视频资料，未经批准不得擅自对外提供或者通过互联网及其他传播渠道发布现场执法音视频资料。执法人员要主动出示执法证件，开启执法仪器，出具行政执法文书，主动告知当事人权利义务等内容。</w:t>
      </w:r>
    </w:p>
    <w:p w:rsidR="00497D65" w:rsidRDefault="00497D65" w:rsidP="00497D65">
      <w:pPr>
        <w:ind w:firstLineChars="200" w:firstLine="420"/>
        <w:jc w:val="right"/>
      </w:pPr>
      <w:r>
        <w:rPr>
          <w:rFonts w:hint="eastAsia"/>
        </w:rPr>
        <w:t>内蒙古自治区人民政府</w:t>
      </w:r>
      <w:r>
        <w:rPr>
          <w:rFonts w:hint="eastAsia"/>
        </w:rPr>
        <w:t>2</w:t>
      </w:r>
      <w:r>
        <w:t>022</w:t>
      </w:r>
      <w:r>
        <w:rPr>
          <w:rFonts w:hint="eastAsia"/>
        </w:rPr>
        <w:t>-</w:t>
      </w:r>
      <w:r>
        <w:t>03</w:t>
      </w:r>
      <w:r>
        <w:rPr>
          <w:rFonts w:hint="eastAsia"/>
        </w:rPr>
        <w:t>-</w:t>
      </w:r>
      <w:r>
        <w:t>30</w:t>
      </w:r>
    </w:p>
    <w:p w:rsidR="00497D65" w:rsidRDefault="00497D65" w:rsidP="00B15DA3">
      <w:pPr>
        <w:sectPr w:rsidR="00497D65" w:rsidSect="00B15DA3">
          <w:type w:val="continuous"/>
          <w:pgSz w:w="11906" w:h="16838"/>
          <w:pgMar w:top="1644" w:right="1236" w:bottom="1418" w:left="1814" w:header="851" w:footer="907" w:gutter="0"/>
          <w:pgNumType w:start="1"/>
          <w:cols w:space="425"/>
          <w:docGrid w:type="lines" w:linePitch="341" w:charSpace="2373"/>
        </w:sectPr>
      </w:pPr>
    </w:p>
    <w:p w:rsidR="00D416CE" w:rsidRDefault="00D416CE"/>
    <w:sectPr w:rsidR="00D416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97D65"/>
    <w:rsid w:val="00497D65"/>
    <w:rsid w:val="00D416C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97D6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97D6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222</Words>
  <Characters>1268</Characters>
  <Application>Microsoft Office Word</Application>
  <DocSecurity>0</DocSecurity>
  <Lines>10</Lines>
  <Paragraphs>2</Paragraphs>
  <ScaleCrop>false</ScaleCrop>
  <Company>Microsoft</Company>
  <LinksUpToDate>false</LinksUpToDate>
  <CharactersWithSpaces>1488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2023-02-02T06:18:00Z</dcterms:created>
</cp:coreProperties>
</file>