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AD" w:rsidRDefault="008B76AD">
      <w:pPr>
        <w:pStyle w:val="1"/>
      </w:pPr>
      <w:r>
        <w:rPr>
          <w:rFonts w:hint="eastAsia"/>
        </w:rPr>
        <w:t>金塔县统计局“三聚焦”助推统计服务创新</w:t>
      </w:r>
    </w:p>
    <w:p w:rsidR="008B76AD" w:rsidRDefault="008B76AD" w:rsidP="008B76AD">
      <w:pPr>
        <w:ind w:firstLineChars="200" w:firstLine="420"/>
      </w:pPr>
      <w:r>
        <w:rPr>
          <w:rFonts w:hint="eastAsia"/>
        </w:rPr>
        <w:t>金塔县统计局紧紧围绕县委县政府中心工作，出实招、求实效，发挥统计服务快速、准确的优势，助力全县社会经济高质量发展。</w:t>
      </w:r>
    </w:p>
    <w:p w:rsidR="008B76AD" w:rsidRDefault="008B76AD" w:rsidP="008B76AD">
      <w:pPr>
        <w:ind w:firstLineChars="200" w:firstLine="420"/>
      </w:pPr>
      <w:r>
        <w:rPr>
          <w:rFonts w:hint="eastAsia"/>
        </w:rPr>
        <w:t>一是聚焦指标完成情况，强化经济运行监测。为进一步加强经济监测分析力度，确保各项指标应统尽统、颗粒归仓。局长带领分管领导和股室负责人，及时深入“四上”企业生产车间，掌握企业线生产情况，及早预判一季度运行情况。利用开网期间，要求工业、投资、贸易等专业对当日上报进度进行日汇总，将调查单位上报数与在库数、累计完成额与去年同期完成额时时对比，随时掌握指标变化趋势。</w:t>
      </w:r>
    </w:p>
    <w:p w:rsidR="008B76AD" w:rsidRDefault="008B76AD" w:rsidP="008B76AD">
      <w:pPr>
        <w:ind w:firstLineChars="200" w:firstLine="420"/>
      </w:pPr>
      <w:r>
        <w:rPr>
          <w:rFonts w:hint="eastAsia"/>
        </w:rPr>
        <w:t>二、聚焦行业部门弱环，创新统计服务方式。针对部分行业主管部门对分管行业企业达标入库要求不清、程序不明，影响入规入统工作，县局按照国家统计报表制度，将“四上企业”入库标准、所需材料明细、入库时间、报表时间等信息整理汇总，编印整理成《统计工作手册》，及时发放给相关部门和企业单位，协助符合条件企业及时升规入统。</w:t>
      </w:r>
    </w:p>
    <w:p w:rsidR="008B76AD" w:rsidRDefault="008B76AD" w:rsidP="008B76AD">
      <w:pPr>
        <w:ind w:firstLineChars="200" w:firstLine="420"/>
      </w:pPr>
      <w:r>
        <w:rPr>
          <w:rFonts w:hint="eastAsia"/>
        </w:rPr>
        <w:t>三、聚焦报表企业难点，加大培训指导力度。县局狠抓统计业务培训，按季度为节点，各专业积极开展全覆盖式的统计业务培训，利用线上与线下相结合、统计业务与统计法律法规相结合的方式，在有效遏制统计造假、弄虚作假的同时，确保了源头数据质量，进一步提升了基层统计部门业务能力。</w:t>
      </w:r>
    </w:p>
    <w:p w:rsidR="008B76AD" w:rsidRDefault="008B76AD" w:rsidP="008B76AD">
      <w:pPr>
        <w:ind w:firstLineChars="200" w:firstLine="420"/>
      </w:pPr>
      <w:r>
        <w:rPr>
          <w:rFonts w:hint="eastAsia"/>
        </w:rPr>
        <w:t>今年，县统计局将继续提升统计服务质量，围绕党政领导、相关部门、调查单位的需求，扩大统计服务范围、细化统计服务手段，采取管用、实用的方法提供科学、高效的统计服务。</w:t>
      </w:r>
    </w:p>
    <w:p w:rsidR="008B76AD" w:rsidRDefault="008B76AD" w:rsidP="008B76AD">
      <w:pPr>
        <w:ind w:firstLineChars="200" w:firstLine="420"/>
        <w:jc w:val="right"/>
      </w:pPr>
      <w:r>
        <w:rPr>
          <w:rFonts w:hint="eastAsia"/>
        </w:rPr>
        <w:t>金塔县统计局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-</w:t>
      </w:r>
      <w:r>
        <w:t>02</w:t>
      </w:r>
      <w:r>
        <w:rPr>
          <w:rFonts w:hint="eastAsia"/>
        </w:rPr>
        <w:t>-</w:t>
      </w:r>
      <w:r>
        <w:t>16</w:t>
      </w:r>
    </w:p>
    <w:p w:rsidR="008B76AD" w:rsidRDefault="008B76AD" w:rsidP="00B15DA3">
      <w:pPr>
        <w:sectPr w:rsidR="008B76AD" w:rsidSect="00B15DA3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95E5C" w:rsidRDefault="00195E5C"/>
    <w:sectPr w:rsidR="0019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6AD"/>
    <w:rsid w:val="00195E5C"/>
    <w:rsid w:val="008B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76A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B76A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2023-02-02T06:18:00Z</dcterms:created>
</cp:coreProperties>
</file>