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28EB" w:rsidRDefault="006428EB">
      <w:pPr>
        <w:pStyle w:val="1"/>
      </w:pPr>
      <w:r>
        <w:rPr>
          <w:rFonts w:hint="eastAsia"/>
        </w:rPr>
        <w:t>农村饮用水水源地保护存在的不足</w:t>
      </w:r>
    </w:p>
    <w:p w:rsidR="006428EB" w:rsidRDefault="006428EB" w:rsidP="006428EB">
      <w:pPr>
        <w:ind w:firstLineChars="200" w:firstLine="420"/>
        <w:jc w:val="left"/>
      </w:pPr>
      <w:r>
        <w:rPr>
          <w:rFonts w:hint="eastAsia"/>
        </w:rPr>
        <w:t>重视程度不够</w:t>
      </w:r>
    </w:p>
    <w:p w:rsidR="006428EB" w:rsidRDefault="006428EB" w:rsidP="006428EB">
      <w:pPr>
        <w:ind w:firstLineChars="200" w:firstLine="420"/>
        <w:jc w:val="left"/>
      </w:pPr>
      <w:r>
        <w:rPr>
          <w:rFonts w:hint="eastAsia"/>
        </w:rPr>
        <w:t>一直以来，政府和群众均十分关注饮用水艰难这一问题，针对这一难题建设了很多饮用水工程，很好地减轻了饮用水急缺这一问题，但在实践应用时存有后期保护管理缺位难题，饮用水水源地发生各式各样难题。饮用水工程建设和运行中，因为不重视饮用水安全细节，工程建设效果不好。而农村饮用水水源地水体水量检测任务量极大，造成底层水利管理服务点工作人员在稀有的情形下无法合理贯彻落实管理维护工作，对水源地保护不到位。</w:t>
      </w:r>
    </w:p>
    <w:p w:rsidR="006428EB" w:rsidRDefault="006428EB" w:rsidP="006428EB">
      <w:pPr>
        <w:ind w:firstLineChars="200" w:firstLine="420"/>
        <w:jc w:val="left"/>
      </w:pPr>
      <w:r>
        <w:rPr>
          <w:rFonts w:hint="eastAsia"/>
        </w:rPr>
        <w:t>资产缺少严重</w:t>
      </w:r>
    </w:p>
    <w:p w:rsidR="006428EB" w:rsidRDefault="006428EB" w:rsidP="006428EB">
      <w:pPr>
        <w:ind w:firstLineChars="200" w:firstLine="420"/>
        <w:jc w:val="left"/>
      </w:pPr>
      <w:r>
        <w:rPr>
          <w:rFonts w:hint="eastAsia"/>
        </w:rPr>
        <w:t>农村饮水安全工程在具体规划的过程中无法全面考虑水源地保护资金，以致于对应的投资全部用在项目勘测及其设计的过程中，并未完成科学的维护及管理。虽然我国早已建立了对应的拨支付，但在水源保护工作任务较重的前提下，只靠国家资金无法保持具体工作，尤其是农村区域的水源地保护资产贫乏严重，加上地区财政资金无法下发及时，促使农村饮用水水源地的保护工作受影响。</w:t>
      </w:r>
    </w:p>
    <w:p w:rsidR="006428EB" w:rsidRDefault="006428EB" w:rsidP="006428EB">
      <w:pPr>
        <w:ind w:firstLineChars="200" w:firstLine="420"/>
        <w:jc w:val="left"/>
      </w:pPr>
      <w:r>
        <w:rPr>
          <w:rFonts w:hint="eastAsia"/>
        </w:rPr>
        <w:t>监管措施不当</w:t>
      </w:r>
    </w:p>
    <w:p w:rsidR="006428EB" w:rsidRDefault="006428EB" w:rsidP="006428EB">
      <w:pPr>
        <w:ind w:firstLineChars="200" w:firstLine="420"/>
        <w:jc w:val="left"/>
      </w:pPr>
      <w:r>
        <w:rPr>
          <w:rFonts w:hint="eastAsia"/>
        </w:rPr>
        <w:t>为了顺利进行农村饮用水水源保护工作，达到水源地保护的实际需求，应积极落实好对应的监管措施，对污染物开展科学控制，让水源地上游环境保护更为有效。饮用水水源地保护工作涉及多个部门，如水利部门和国土资源部门等，假如饮用水水源地管理及保护无法科学地区划相应职责，将会对实际工作的开展，每个管控方也无法落实具体的行为，造成实际工作的开展成果遭受一定的影响。因而，一定要确立各职能部门的具体职责，采用科学的形式，让具体工作有序开展。</w:t>
      </w:r>
    </w:p>
    <w:p w:rsidR="006428EB" w:rsidRDefault="006428EB" w:rsidP="006428EB">
      <w:pPr>
        <w:ind w:firstLineChars="200" w:firstLine="420"/>
        <w:jc w:val="left"/>
      </w:pPr>
      <w:r>
        <w:rPr>
          <w:rFonts w:hint="eastAsia"/>
        </w:rPr>
        <w:t>缺乏相应系统</w:t>
      </w:r>
    </w:p>
    <w:p w:rsidR="006428EB" w:rsidRDefault="006428EB" w:rsidP="006428EB">
      <w:pPr>
        <w:ind w:firstLineChars="200" w:firstLine="420"/>
        <w:jc w:val="left"/>
      </w:pPr>
      <w:r>
        <w:rPr>
          <w:rFonts w:hint="eastAsia"/>
        </w:rPr>
        <w:t>水源地所属不同，实际管理方面还需结合实际情况展开分析。因为每个地方具体情况有所差异，促使农村饮用水水源地的实时检测没法高效地落实，对应的监管检测系统也难以合理搭建，饮用水水源地日常水体转变及其可能产生的污染问题都难以合理操控，无法完成资源分享，没法作出科学安排。</w:t>
      </w:r>
    </w:p>
    <w:p w:rsidR="006428EB" w:rsidRDefault="006428EB" w:rsidP="006428EB">
      <w:pPr>
        <w:ind w:firstLineChars="200" w:firstLine="420"/>
        <w:jc w:val="left"/>
      </w:pPr>
      <w:r>
        <w:rPr>
          <w:rFonts w:hint="eastAsia"/>
        </w:rPr>
        <w:t>水源地环境禀赋差</w:t>
      </w:r>
    </w:p>
    <w:p w:rsidR="006428EB" w:rsidRDefault="006428EB" w:rsidP="006428EB">
      <w:pPr>
        <w:ind w:firstLineChars="200" w:firstLine="420"/>
        <w:jc w:val="left"/>
      </w:pPr>
      <w:r>
        <w:rPr>
          <w:rFonts w:hint="eastAsia"/>
        </w:rPr>
        <w:t>一些地方优质水源少，水体在生态环境影响下发生较多氯化物和硫酸盐等；农村水库型水源地水量也受到降水量危害，供电没法得到保证；江河型水源水体难以保证，水量也受到江河水体和堤水危害，水源标准欠佳；地表水水源地用水急缺，苦咸水遍布范畴比较广，水源不具备耐污水平。近些年，农村水源地发生“三氮”面源污染难题，成为了农村饮用水水源地关键污染方式，且呈现逐渐加剧趋势，特别是农村的分散型饮用水水源在种植、饲养、生活等影响下，水体慢慢降低。此外，因为缺乏较好的防护设施及其卫生隔离栏，有些农村水源地卫生状况欠佳，禽畜饮水和生活污水造成大肠杆菌等病菌超标，饮水安全威胁提升。</w:t>
      </w:r>
    </w:p>
    <w:p w:rsidR="006428EB" w:rsidRDefault="006428EB">
      <w:pPr>
        <w:jc w:val="right"/>
      </w:pPr>
      <w:r>
        <w:rPr>
          <w:rFonts w:hint="eastAsia"/>
        </w:rPr>
        <w:t>上水云智慧水务</w:t>
      </w:r>
      <w:r>
        <w:t xml:space="preserve">2022-11-22 </w:t>
      </w:r>
    </w:p>
    <w:p w:rsidR="006428EB" w:rsidRDefault="006428EB" w:rsidP="005A448D">
      <w:pPr>
        <w:sectPr w:rsidR="006428EB" w:rsidSect="005A448D">
          <w:type w:val="continuous"/>
          <w:pgSz w:w="11906" w:h="16838"/>
          <w:pgMar w:top="1644" w:right="1236" w:bottom="1418" w:left="1814" w:header="851" w:footer="907" w:gutter="0"/>
          <w:pgNumType w:start="1"/>
          <w:cols w:space="720"/>
          <w:docGrid w:type="lines" w:linePitch="341" w:charSpace="2373"/>
        </w:sectPr>
      </w:pPr>
    </w:p>
    <w:p w:rsidR="001C3B31" w:rsidRDefault="001C3B31"/>
    <w:sectPr w:rsidR="001C3B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28EB"/>
    <w:rsid w:val="001C3B31"/>
    <w:rsid w:val="006428E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428E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428E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906</Characters>
  <Application>Microsoft Office Word</Application>
  <DocSecurity>0</DocSecurity>
  <Lines>7</Lines>
  <Paragraphs>2</Paragraphs>
  <ScaleCrop>false</ScaleCrop>
  <Company>Microsoft</Company>
  <LinksUpToDate>false</LinksUpToDate>
  <CharactersWithSpaces>1062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2023-02-02T05:52:00Z</dcterms:created>
</cp:coreProperties>
</file>