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55E2" w:rsidRDefault="00A155E2">
      <w:pPr>
        <w:pStyle w:val="1"/>
      </w:pPr>
      <w:r>
        <w:rPr>
          <w:rFonts w:hint="eastAsia"/>
        </w:rPr>
        <w:t>资兴市统计局2022年工作思路</w:t>
      </w:r>
    </w:p>
    <w:p w:rsidR="00A155E2" w:rsidRDefault="00A155E2" w:rsidP="00A155E2">
      <w:pPr>
        <w:ind w:firstLineChars="200" w:firstLine="420"/>
      </w:pPr>
      <w:r>
        <w:rPr>
          <w:rFonts w:hint="eastAsia"/>
        </w:rPr>
        <w:t>2022</w:t>
      </w:r>
      <w:r>
        <w:rPr>
          <w:rFonts w:hint="eastAsia"/>
        </w:rPr>
        <w:t>年，全市统计工作的总体思路是：以习近平新时代中国特色社会主义思想为指导，全面贯彻党的十九大和十九届历次全会和各级经济工作会议精神，坚持稳中求进工作总基调，全面贯彻新发展理念，在市委市政府的坚强领导下，在上级统计部门的精心指导下，坚持党的全面领导，全面落实各级统计工作决策部署，以提高统计数据质量为中心，以推进统计现代化改革为主线，深化统计改革创新，强化统计分析服务，加强统计法治监督，夯实统计基层基础，努力开创高质量统计新局面，为资兴争当郴州打造“一极六区”排头兵，建设现代化“五个资兴”贡献统计力量。</w:t>
      </w:r>
    </w:p>
    <w:p w:rsidR="00A155E2" w:rsidRDefault="00A155E2" w:rsidP="00A155E2">
      <w:pPr>
        <w:ind w:firstLineChars="200" w:firstLine="420"/>
      </w:pPr>
      <w:r>
        <w:rPr>
          <w:rFonts w:hint="eastAsia"/>
        </w:rPr>
        <w:t>（一）加强业务学习，成为统计工作的“行家里手”。抓政治强党性。深入学习贯彻习近平经济思想和关于统计工作的重要讲话指示批示精神，巩固党史学习教育成果，把学习成效转化为统计现代化改革的丰硕成果。抓学习强理论。落实党组理论中心组学习制度，把学习融入日常、抓在经常，切实做到学习有制度、有计划、有记录、有笔记、有心得。抓培训促提升。通过微信工作群、现场培训等线上、线下方式对乡镇、部门、企业统计人员进行统计业务专业培训，个别单位进行“一对一”专业培训。全方位扩充知识领域，不断提升政治素养与自身业务素质、法律意识，人人成为统计业务的“行家里手”。</w:t>
      </w:r>
    </w:p>
    <w:p w:rsidR="00A155E2" w:rsidRDefault="00A155E2" w:rsidP="00A155E2">
      <w:pPr>
        <w:ind w:firstLineChars="200" w:firstLine="420"/>
      </w:pPr>
      <w:r>
        <w:rPr>
          <w:rFonts w:hint="eastAsia"/>
        </w:rPr>
        <w:t>（二）夯实统计根基，成为主责主业的“能手”。加强基层统计示范站建设。在唐洞、东江、经开区成功创建省级示范站的基础上，分批次将余下的</w:t>
      </w:r>
      <w:r>
        <w:rPr>
          <w:rFonts w:hint="eastAsia"/>
        </w:rPr>
        <w:t>11</w:t>
      </w:r>
      <w:r>
        <w:rPr>
          <w:rFonts w:hint="eastAsia"/>
        </w:rPr>
        <w:t>个乡镇全部创建省级示范站，配齐乡镇统计人员，加大培训考核力度，全面提升乡镇统计水平。健全统计工作制度。明确岗位职责，严格工作规范。强化工作保障，探索新形势下统计员岗位补贴制度，稳定好基层统计员队伍。提升基础工作质量。抓好一套表及名录库建设，做好调查单位入规、退规以及日常核查审批等工作。加强协调，建好在库企业、新开业企业、临近入库标准企业“三本台账”。强化“四上”企业培育力度。强化基层统计人员和统计调查对象业务培训，加大实地指导力度，高质量完成统计联网直报、各类普查调查工作，积极推进统计创新改革和探索新领域新行业统计方式方法，让人人成为主责主业的“能手”。</w:t>
      </w:r>
    </w:p>
    <w:p w:rsidR="00A155E2" w:rsidRDefault="00A155E2" w:rsidP="00A155E2">
      <w:pPr>
        <w:ind w:firstLineChars="200" w:firstLine="420"/>
      </w:pPr>
      <w:r>
        <w:rPr>
          <w:rFonts w:hint="eastAsia"/>
        </w:rPr>
        <w:t>（三）加强分析研判，成为领导决策的“参谋助手”。发挥统计监测预警职能。加强与被调查单位的业务指导与联系，密切关注各项经济指标的运行情况和变化情况，与各职能部门形成统计信息共享的良好机制，精准分析全市经济的波动情况，及早对倾向性、苗头性问题发出预警，全力当好经济运行发展的“晴雨表”。深入开展统计分析研究。认真做好主要经济指标、县市区绩效考核、高质量发展等各项考核指标的数据采集工作，当好政府决策部署的“智囊团”，服务全市经济社会高质量发展。积极撰写经济运行分析。对资兴经济发展中存在的优势和劣势精准详细分析并提出对策建议，供领导决策参考。</w:t>
      </w:r>
    </w:p>
    <w:p w:rsidR="00A155E2" w:rsidRDefault="00A155E2" w:rsidP="00A155E2">
      <w:pPr>
        <w:ind w:firstLineChars="200" w:firstLine="420"/>
      </w:pPr>
      <w:r>
        <w:rPr>
          <w:rFonts w:hint="eastAsia"/>
        </w:rPr>
        <w:t>（四）加强精准服务，成为企业发展的“好帮手”。突出重点抓调研。及时掌握企业生产经营状况、发展规模、用工情况、行业特点等，坚持在统计服务中做好提前指导、预警分析和专题性调查等工作，充分发挥为企业排忧解难、咨询和监督的作用，不断提高企业报送数据的质量。积极落实统计调研成果。增强对经济形势的预测预判，强化成果转化和运用，尽力为企业的生产发展提供帮助。不断加强部门协调。全力帮助企业解决用地、用工、资金等方面的困难，让企业安心发展壮大，成为企业发展的“好帮手”。</w:t>
      </w:r>
    </w:p>
    <w:p w:rsidR="00A155E2" w:rsidRDefault="00A155E2" w:rsidP="00A155E2">
      <w:pPr>
        <w:ind w:firstLineChars="200" w:firstLine="420"/>
      </w:pPr>
      <w:r>
        <w:rPr>
          <w:rFonts w:hint="eastAsia"/>
        </w:rPr>
        <w:t>（五）加强监督执法检查，成为依法治统的“强手”。加强统计普法宣传。持续推动统计法进机关、进党校、进社区、进企业。定期开展统计数据质量核查，开展统计违法案件警示教育。积极推进统计监督检查。深入贯彻落实中央印发的《关于更加有效发挥统计监督职能作用的意见》，确保统计数据真实准确、完整及时。深化统计执法“双随机”抽查机制。实现专业全覆盖，重点检查依法提供统计资料、依法配合统计调查和统计执法检查、依法建立原始记录和统计台账等基础工作情况，成为依法治统的“强手”。</w:t>
      </w:r>
    </w:p>
    <w:p w:rsidR="00A155E2" w:rsidRDefault="00A155E2" w:rsidP="00A155E2">
      <w:pPr>
        <w:ind w:firstLineChars="200" w:firstLine="420"/>
      </w:pPr>
      <w:r>
        <w:rPr>
          <w:rFonts w:hint="eastAsia"/>
        </w:rPr>
        <w:t>（六）加强党建与党风廉政建设，成为党建工作的“旗手”和作风建设的“硬手”。坚持和加强党的全面领导。持续跟进学习党的创新理论，做到融会贯通、学深悟透、真信笃行。严格落实“三重一大”规定，执行“一把手”末位表态和回避制度，落实“三会一课”、主题党日、组织生活会、民主评议党员、谈心谈话等组织生活制度。严格执行党风廉政建设各项规定。认真落实领导干部“一岗双责”，加强廉政风险排查，开展常态化警示教育。严格落实中央八项规定精神。坚持不懈反“四风”，健全完善人、财、物、数等各项管理制度。成为党建工作的“旗手”和作风建设“硬手”。</w:t>
      </w:r>
    </w:p>
    <w:p w:rsidR="00A155E2" w:rsidRDefault="00A155E2" w:rsidP="00A155E2">
      <w:pPr>
        <w:ind w:firstLineChars="200" w:firstLine="420"/>
        <w:jc w:val="right"/>
        <w:rPr>
          <w:rStyle w:val="a3"/>
          <w:rFonts w:ascii="Source Sans Pro" w:hAnsi="Source Sans Pro"/>
          <w:shd w:val="clear" w:color="auto" w:fill="FFFFFF"/>
        </w:rPr>
      </w:pPr>
      <w:r>
        <w:rPr>
          <w:rFonts w:hint="eastAsia"/>
        </w:rPr>
        <w:t>资兴市统计局</w:t>
      </w:r>
      <w:r>
        <w:rPr>
          <w:rFonts w:hint="eastAsia"/>
        </w:rPr>
        <w:t>2</w:t>
      </w:r>
      <w:r>
        <w:t>022</w:t>
      </w:r>
      <w:r>
        <w:rPr>
          <w:rFonts w:hint="eastAsia"/>
        </w:rPr>
        <w:t>-</w:t>
      </w:r>
      <w:r>
        <w:t>02</w:t>
      </w:r>
      <w:r>
        <w:rPr>
          <w:rFonts w:hint="eastAsia"/>
        </w:rPr>
        <w:t>-</w:t>
      </w:r>
      <w:r>
        <w:t>09</w:t>
      </w:r>
    </w:p>
    <w:p w:rsidR="00A155E2" w:rsidRDefault="00A155E2" w:rsidP="00B15DA3">
      <w:pPr>
        <w:rPr>
          <w:shd w:val="clear" w:color="auto" w:fill="FFFFFF"/>
        </w:rPr>
        <w:sectPr w:rsidR="00A155E2" w:rsidSect="00B15DA3">
          <w:type w:val="continuous"/>
          <w:pgSz w:w="11906" w:h="16838"/>
          <w:pgMar w:top="1644" w:right="1236" w:bottom="1418" w:left="1814" w:header="851" w:footer="907" w:gutter="0"/>
          <w:pgNumType w:start="1"/>
          <w:cols w:space="425"/>
          <w:docGrid w:type="lines" w:linePitch="341" w:charSpace="2373"/>
        </w:sectPr>
      </w:pPr>
    </w:p>
    <w:p w:rsidR="006D6A90" w:rsidRDefault="006D6A90"/>
    <w:sectPr w:rsidR="006D6A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Source Sans Pro">
    <w:altName w:val="Cambria Math"/>
    <w:charset w:val="00"/>
    <w:family w:val="swiss"/>
    <w:pitch w:val="variable"/>
    <w:sig w:usb0="00000001" w:usb1="02000001"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55E2"/>
    <w:rsid w:val="006D6A90"/>
    <w:rsid w:val="00A155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55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55E2"/>
    <w:rPr>
      <w:rFonts w:ascii="黑体" w:eastAsia="黑体" w:hAnsi="宋体" w:cs="Times New Roman"/>
      <w:b/>
      <w:kern w:val="36"/>
      <w:sz w:val="32"/>
      <w:szCs w:val="32"/>
    </w:rPr>
  </w:style>
  <w:style w:type="character" w:styleId="a3">
    <w:name w:val="Hyperlink"/>
    <w:basedOn w:val="a0"/>
    <w:uiPriority w:val="99"/>
    <w:qFormat/>
    <w:rsid w:val="00A155E2"/>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1615</Characters>
  <Application>Microsoft Office Word</Application>
  <DocSecurity>0</DocSecurity>
  <Lines>13</Lines>
  <Paragraphs>3</Paragraphs>
  <ScaleCrop>false</ScaleCrop>
  <Company>Microsoft</Company>
  <LinksUpToDate>false</LinksUpToDate>
  <CharactersWithSpaces>1895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