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5076" w:rsidRDefault="000E5076">
      <w:pPr>
        <w:pStyle w:val="1"/>
      </w:pPr>
      <w:r>
        <w:rPr>
          <w:rFonts w:hint="eastAsia"/>
        </w:rPr>
        <w:t>播州区五项措施保障千人以上集中式饮用水水源地安全</w:t>
      </w:r>
    </w:p>
    <w:p w:rsidR="000E5076" w:rsidRDefault="000E5076" w:rsidP="000E5076">
      <w:pPr>
        <w:ind w:firstLineChars="200" w:firstLine="420"/>
        <w:jc w:val="left"/>
      </w:pPr>
      <w:r>
        <w:rPr>
          <w:rFonts w:hint="eastAsia"/>
        </w:rPr>
        <w:t>近年以来，播州区采取五大有力措施，确保全区</w:t>
      </w:r>
      <w:r>
        <w:t>72</w:t>
      </w:r>
      <w:r>
        <w:t>个千人以上集中式饮用水水源地水质达标率持续保持</w:t>
      </w:r>
      <w:r>
        <w:t>100%</w:t>
      </w:r>
      <w:r>
        <w:t>。</w:t>
      </w:r>
    </w:p>
    <w:p w:rsidR="000E5076" w:rsidRDefault="000E5076" w:rsidP="000E5076">
      <w:pPr>
        <w:ind w:firstLineChars="200" w:firstLine="420"/>
        <w:jc w:val="left"/>
      </w:pPr>
      <w:r>
        <w:rPr>
          <w:rFonts w:hint="eastAsia"/>
        </w:rPr>
        <w:t>一是领导高度重视，部门联动协作。区委、区政府主要领导谋划推动，成立水污染防治工作领导小组，由区人民政府主要领导任组长，生态环境、水务、农业农村、林业、交通、自然资源等相关单位主要负责人为成员，领导小组通过召开水源地环境问题整治专题会议，研究部署、协调解决存在的各类问题。同时，区级相关部门协同合作，定期不定期开展水源地环境保护巡查，着力消除饮用水水源地环境安全隐患，严厉打击各类违法违规开发建设活动，切实提高饮用水水源地环境安全保障水平。</w:t>
      </w:r>
    </w:p>
    <w:p w:rsidR="000E5076" w:rsidRDefault="000E5076" w:rsidP="000E5076">
      <w:pPr>
        <w:ind w:firstLineChars="200" w:firstLine="420"/>
        <w:jc w:val="left"/>
      </w:pPr>
      <w:r>
        <w:rPr>
          <w:rFonts w:hint="eastAsia"/>
        </w:rPr>
        <w:t>二是精细化管理，保护水环境质量。全面完善集中式饮用水水源地相关基础信息，建立饮用水源“一源一档”，按要求开展年度评估。编制印发《播州区千人以上集中式饮用水水源保护区突发环境事件应急预案》《遵义市播州区水泊渡集中式饮用水水源保护区突发环境事件应急预案》《遵义市播州区绿竹坝备用集中式饮用水水源保护区突发环境事件应急预案》，每年开展水源地突发环境事件应急演练，提高集中式饮用水水源地突发环境事件应急处置能力。</w:t>
      </w:r>
    </w:p>
    <w:p w:rsidR="000E5076" w:rsidRDefault="000E5076" w:rsidP="000E5076">
      <w:pPr>
        <w:ind w:firstLineChars="200" w:firstLine="420"/>
        <w:jc w:val="left"/>
      </w:pPr>
      <w:r>
        <w:rPr>
          <w:rFonts w:hint="eastAsia"/>
        </w:rPr>
        <w:t>三是全面排查问题，科学分类施策。对全区</w:t>
      </w:r>
      <w:r>
        <w:t>72</w:t>
      </w:r>
      <w:r>
        <w:t>个集中式饮用水水源地按照</w:t>
      </w:r>
      <w:r>
        <w:t>“</w:t>
      </w:r>
      <w:r>
        <w:t>目标导向、问题导向、结果导向</w:t>
      </w:r>
      <w:r>
        <w:t>”</w:t>
      </w:r>
      <w:r>
        <w:t>的原则，对照排查建立问题台账清单，对工业企业排污口、畜禽养殖场、保护区标志设置、隔离防护设施建设、居民生活污染及生活污水治理设施建设情况及破坏饮用水水源保护设施等问题，以及交通设施穿越等风险隐患进行再次现场排查。开展巡查</w:t>
      </w:r>
      <w:r>
        <w:t>343</w:t>
      </w:r>
      <w:r>
        <w:t>次，夜间巡查</w:t>
      </w:r>
      <w:r>
        <w:t>33</w:t>
      </w:r>
      <w:r>
        <w:t>次，出动人员</w:t>
      </w:r>
      <w:r>
        <w:t>1482</w:t>
      </w:r>
      <w:r>
        <w:t>人次，驱离钓鱼、网鱼、岸边烧烤、游玩人员</w:t>
      </w:r>
      <w:r>
        <w:t>500</w:t>
      </w:r>
      <w:r>
        <w:t>余人，日常清理岸边垃圾、水面漂浮物</w:t>
      </w:r>
      <w:r>
        <w:t>1300</w:t>
      </w:r>
      <w:r>
        <w:t>余处，收缴鱼竿</w:t>
      </w:r>
      <w:r>
        <w:t>130</w:t>
      </w:r>
      <w:r>
        <w:t>余根，收缴渔网</w:t>
      </w:r>
      <w:r>
        <w:t>80</w:t>
      </w:r>
      <w:r>
        <w:t>张，收缴打鱼机一台，轮胎</w:t>
      </w:r>
      <w:r>
        <w:t>24</w:t>
      </w:r>
      <w:r>
        <w:t>个，收缴物资价值估计</w:t>
      </w:r>
      <w:r>
        <w:t>8</w:t>
      </w:r>
      <w:r>
        <w:t>万元左右，共抓获钓鱼、网鱼、电打鱼、毒虾及在水泊渡饮用水水源保护区内倾倒废柴油等人员</w:t>
      </w:r>
      <w:r>
        <w:t>11</w:t>
      </w:r>
      <w:r>
        <w:t>人。</w:t>
      </w:r>
    </w:p>
    <w:p w:rsidR="000E5076" w:rsidRDefault="000E5076" w:rsidP="000E5076">
      <w:pPr>
        <w:ind w:firstLineChars="200" w:firstLine="420"/>
        <w:jc w:val="left"/>
      </w:pPr>
      <w:r>
        <w:rPr>
          <w:rFonts w:hint="eastAsia"/>
        </w:rPr>
        <w:t>四是多方筹措资金，加大经费投入。筹措资金</w:t>
      </w:r>
      <w:r>
        <w:t>3500</w:t>
      </w:r>
      <w:r>
        <w:t>万元，关停一级保护区内水泥厂采石场共计</w:t>
      </w:r>
      <w:r>
        <w:t>3</w:t>
      </w:r>
      <w:r>
        <w:t>家、搬迁取缔养殖小区</w:t>
      </w:r>
      <w:r>
        <w:t>200</w:t>
      </w:r>
      <w:r>
        <w:t>余户、养殖场</w:t>
      </w:r>
      <w:r>
        <w:t>1</w:t>
      </w:r>
      <w:r>
        <w:t>个。开展农村环境综合整治，建设一批农村垃圾、污水处理以及饮用水源保护设施，建成水泊渡饮用水水源保护区界桩</w:t>
      </w:r>
      <w:r>
        <w:t>1100</w:t>
      </w:r>
      <w:r>
        <w:t>个、水源宣传牌</w:t>
      </w:r>
      <w:r>
        <w:t>1</w:t>
      </w:r>
      <w:r>
        <w:t>座、交通提醒标识</w:t>
      </w:r>
      <w:r>
        <w:t>4</w:t>
      </w:r>
      <w:r>
        <w:t>块、永久性的水源宣传标语</w:t>
      </w:r>
      <w:r>
        <w:t>300</w:t>
      </w:r>
      <w:r>
        <w:t>多条、公路防撞设施、应急事故导流池</w:t>
      </w:r>
      <w:r>
        <w:t>3</w:t>
      </w:r>
      <w:r>
        <w:t>座及水泊渡大桥倒流设施</w:t>
      </w:r>
      <w:r>
        <w:t>2</w:t>
      </w:r>
      <w:r>
        <w:t>套。水源一级保护区内的硬隔离设施。自筹资金投入</w:t>
      </w:r>
      <w:r>
        <w:t>900</w:t>
      </w:r>
      <w:r>
        <w:t>多万元，完成全区</w:t>
      </w:r>
      <w:r>
        <w:t>70</w:t>
      </w:r>
      <w:r>
        <w:t>个农村千人以上集中式饮用水水源地硬隔离设施、宣传牌、警示标志标牌等设施建设。</w:t>
      </w:r>
      <w:r>
        <w:rPr>
          <w:rFonts w:hint="eastAsia"/>
        </w:rPr>
        <w:t>开展乐民河、张家碾房水源地规范化建设项目，目前工程正有序推进中。积极谋划，包装申报饮用水水源地保护类工程项目</w:t>
      </w:r>
      <w:r>
        <w:t>2</w:t>
      </w:r>
      <w:r>
        <w:t>个，资金</w:t>
      </w:r>
      <w:r>
        <w:t>6000</w:t>
      </w:r>
      <w:r>
        <w:t>多万元。</w:t>
      </w:r>
    </w:p>
    <w:p w:rsidR="000E5076" w:rsidRDefault="000E5076" w:rsidP="000E5076">
      <w:pPr>
        <w:ind w:firstLineChars="200" w:firstLine="420"/>
        <w:jc w:val="left"/>
      </w:pPr>
      <w:r>
        <w:rPr>
          <w:rFonts w:hint="eastAsia"/>
        </w:rPr>
        <w:t>五是定期开展监测，公开水质状况。在</w:t>
      </w:r>
      <w:r>
        <w:t>2</w:t>
      </w:r>
      <w:r>
        <w:t>个城区集中式饮用水水源地设置</w:t>
      </w:r>
      <w:r>
        <w:t>5</w:t>
      </w:r>
      <w:r>
        <w:t>个监测断面，按规范按时限开展监测，安装</w:t>
      </w:r>
      <w:r>
        <w:t>2</w:t>
      </w:r>
      <w:r>
        <w:t>套水质自动监测站，在线监测水质状况。目前，全区集中式水源地水质结果均能达到或优于</w:t>
      </w:r>
      <w:r>
        <w:t>Ⅲ</w:t>
      </w:r>
      <w:r>
        <w:t>类水域水质标准，水质达标率持续保持</w:t>
      </w:r>
      <w:r>
        <w:t>100%</w:t>
      </w:r>
      <w:r>
        <w:t>。同时，在区人民政府网站上开设</w:t>
      </w:r>
      <w:r>
        <w:t>“</w:t>
      </w:r>
      <w:r>
        <w:t>饮用水水源地水质监测</w:t>
      </w:r>
      <w:r>
        <w:t>”</w:t>
      </w:r>
      <w:r>
        <w:t>公开专栏，按要求定期公开饮用水水源地水质监测情况，制作播州区水源地保护专项行动宣传视频，号召全体市民共同保护水源。</w:t>
      </w:r>
    </w:p>
    <w:p w:rsidR="000E5076" w:rsidRDefault="000E5076">
      <w:pPr>
        <w:jc w:val="right"/>
      </w:pPr>
      <w:r>
        <w:rPr>
          <w:rFonts w:hint="eastAsia"/>
        </w:rPr>
        <w:t>贵州大小事儿</w:t>
      </w:r>
      <w:r>
        <w:t xml:space="preserve">2022-11-22 </w:t>
      </w:r>
    </w:p>
    <w:p w:rsidR="000E5076" w:rsidRDefault="000E5076" w:rsidP="005A448D">
      <w:pPr>
        <w:sectPr w:rsidR="000E5076" w:rsidSect="005A448D">
          <w:type w:val="continuous"/>
          <w:pgSz w:w="11906" w:h="16838"/>
          <w:pgMar w:top="1644" w:right="1236" w:bottom="1418" w:left="1814" w:header="851" w:footer="907" w:gutter="0"/>
          <w:pgNumType w:start="1"/>
          <w:cols w:space="720"/>
          <w:docGrid w:type="lines" w:linePitch="341" w:charSpace="2373"/>
        </w:sectPr>
      </w:pPr>
    </w:p>
    <w:p w:rsidR="001A3C6C" w:rsidRDefault="001A3C6C"/>
    <w:sectPr w:rsidR="001A3C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5076"/>
    <w:rsid w:val="000E5076"/>
    <w:rsid w:val="001A3C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E50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E50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1157</Characters>
  <Application>Microsoft Office Word</Application>
  <DocSecurity>0</DocSecurity>
  <Lines>9</Lines>
  <Paragraphs>2</Paragraphs>
  <ScaleCrop>false</ScaleCrop>
  <Company>Microsoft</Company>
  <LinksUpToDate>false</LinksUpToDate>
  <CharactersWithSpaces>1357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