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3FDC" w:rsidRDefault="00883FDC">
      <w:pPr>
        <w:pStyle w:val="1"/>
        <w:rPr>
          <w:shd w:val="clear" w:color="auto" w:fill="FFFFFF"/>
        </w:rPr>
      </w:pPr>
      <w:r>
        <w:rPr>
          <w:rFonts w:hint="eastAsia"/>
          <w:shd w:val="clear" w:color="auto" w:fill="FFFFFF"/>
        </w:rPr>
        <w:t>大连市统计局2022年工作计划</w:t>
      </w:r>
    </w:p>
    <w:p w:rsidR="00883FDC" w:rsidRDefault="00883FDC" w:rsidP="00883FDC">
      <w:pPr>
        <w:ind w:firstLineChars="200" w:firstLine="420"/>
      </w:pPr>
      <w:r>
        <w:t>2022</w:t>
      </w:r>
      <w:r>
        <w:t>年全市统计工作的总体思路是：坚持以习近平新时代中国特色社会主义思想为指导，全面落实全国、全省统计工作会议精神，紧紧围绕市第十三次党代会、市委经济工作会议确定的目标任务，强化统计现代化改革，强化统计数据质量，强化经济运行监测分析，强化统计监督职能，为大连振兴发展新突破提供优质高效的统计服务。</w:t>
      </w:r>
    </w:p>
    <w:p w:rsidR="00883FDC" w:rsidRDefault="00883FDC" w:rsidP="00883FDC">
      <w:pPr>
        <w:ind w:firstLineChars="200" w:firstLine="420"/>
      </w:pPr>
      <w:r>
        <w:t>（一）提高数据质量，夯实经济存量基础。一是依法加强统计数据管理。严格执行《统计数据质量管理工作规范》，确保源头数据真实准确，继续实施财务数据平衡表调查，强化统计数据审验和全过程闭环管理，严把数据质量关，确保应统尽统，颗粒归仓。二是深挖重点领域数据潜力。深入研究企业集团在地设立法人、城市综合体、亿元大市场、大个体、</w:t>
      </w:r>
      <w:r>
        <w:t>“</w:t>
      </w:r>
      <w:r>
        <w:t>法产并重</w:t>
      </w:r>
      <w:r>
        <w:t>”</w:t>
      </w:r>
      <w:r>
        <w:t>等重点难点问题，稳步提升规上工业、贸易、营利性服务业等行业数据质量。三是统好统全建筑业产值。结合住建部门出台的新政策，做好新引入建筑企业注册纳统。强化企业统计人员培训，保证建筑业外埠数据、形象进度数据及时入统。四是积极探索</w:t>
      </w:r>
      <w:r>
        <w:t>“</w:t>
      </w:r>
      <w:r>
        <w:t>三新</w:t>
      </w:r>
      <w:r>
        <w:t>”</w:t>
      </w:r>
      <w:r>
        <w:t>经济统计方法。针对新产业、新业态、新模式特点，研究落实网络经济、平台经济、共享经济统计措施，对批发业交易平台、自营电商平台进行专题研究。强化数字经济统计监测，及时反映我市高质量发展成效。</w:t>
      </w:r>
    </w:p>
    <w:p w:rsidR="00883FDC" w:rsidRDefault="00883FDC" w:rsidP="00883FDC">
      <w:pPr>
        <w:ind w:firstLineChars="200" w:firstLine="420"/>
      </w:pPr>
      <w:r>
        <w:t>（二）统准统实新建企业，有效提升增量支撑。一是优化企业入库常态化机制。利用政务资源共享平台，加强税务数据比对，实时获取企业注册信息，及时筛查达规达限企业入库纳统。二是开展新建企业入库专项行动。强化市县两级纵向联动，及时跟踪掌握新建企业名录，转化招商成果，督促企业备齐要件申报入统。三是强化部门横向协同。配合工信、商务部门完善政策措施，建立</w:t>
      </w:r>
      <w:r>
        <w:t>“</w:t>
      </w:r>
      <w:r>
        <w:t>个转企</w:t>
      </w:r>
      <w:r>
        <w:t>”“</w:t>
      </w:r>
      <w:r>
        <w:t>小升规</w:t>
      </w:r>
      <w:r>
        <w:t>”“</w:t>
      </w:r>
      <w:r>
        <w:t>规升巨</w:t>
      </w:r>
      <w:r>
        <w:t>”</w:t>
      </w:r>
      <w:r>
        <w:t>动态信息交换机制，持续推动</w:t>
      </w:r>
      <w:r>
        <w:t>“</w:t>
      </w:r>
      <w:r>
        <w:t>四上</w:t>
      </w:r>
      <w:r>
        <w:t>”</w:t>
      </w:r>
      <w:r>
        <w:t>企业入库和增量提升。</w:t>
      </w:r>
    </w:p>
    <w:p w:rsidR="00883FDC" w:rsidRDefault="00883FDC" w:rsidP="00883FDC">
      <w:pPr>
        <w:ind w:firstLineChars="200" w:firstLine="420"/>
      </w:pPr>
      <w:r>
        <w:t>（三）加强监测分析，强化参谋助手作用。一是优化核算预警机制。继续实施月度支撑指标动态模拟测算，科学研判</w:t>
      </w:r>
      <w:r>
        <w:t>GDP</w:t>
      </w:r>
      <w:r>
        <w:t>总量增速变动趋势，针对基础数据加强对比解析，及时分析短板弱项，提出统计建议，为推进全市经济高质量运行提供准确参考。二是深化重点指标统计监测。加强规上工业、固投、社零额等主要经济指标和金融、用电量等先行指标的月度季度监测，强化区域发展、园区运行、工业生产、现代服务业重点领域数据统计，提高统计监测的精准性、时效性。三是开展重点领域分析研究。围绕融入</w:t>
      </w:r>
      <w:r>
        <w:t>“</w:t>
      </w:r>
      <w:r>
        <w:t>双循环</w:t>
      </w:r>
      <w:r>
        <w:t>”</w:t>
      </w:r>
      <w:r>
        <w:t>新发展格局，加强对消费升级和商业模式监测分析。围绕绿色发展，加强对能效水平、循环经济、</w:t>
      </w:r>
      <w:r>
        <w:t>“</w:t>
      </w:r>
      <w:r>
        <w:t>碳达峰碳中和</w:t>
      </w:r>
      <w:r>
        <w:t>”</w:t>
      </w:r>
      <w:r>
        <w:t>等领域分析研究。开展数字经济、平台经济、战略新兴产业、高技术产业等领域专项分析，进一步提升创新性研究水平。四是加强数据发布解读。拓宽统计信息发布渠道，丰富统计公报、年鉴、月报等产品内容，广泛利用多媒体及时解读统计数据。提高统计分析、政务信息报送的数量和质量，加强统计政务网站建设，举办好第十三届</w:t>
      </w:r>
      <w:r>
        <w:t>“</w:t>
      </w:r>
      <w:r>
        <w:t>中国统计开放日</w:t>
      </w:r>
      <w:r>
        <w:t>”</w:t>
      </w:r>
      <w:r>
        <w:t>活动。</w:t>
      </w:r>
    </w:p>
    <w:p w:rsidR="00883FDC" w:rsidRDefault="00883FDC" w:rsidP="00883FDC">
      <w:pPr>
        <w:ind w:firstLineChars="200" w:firstLine="420"/>
      </w:pPr>
      <w:r>
        <w:t>（四）深化统计改革，落实重点工作任务。一是扎实推进统计方法制度改革。继续深化</w:t>
      </w:r>
      <w:r>
        <w:t>GDP</w:t>
      </w:r>
      <w:r>
        <w:t>统一核算改革，稳步推进全市资产负债表和自然资源资产负债表编制工作。严格对照服务业统计改革方案，完善服务消费市场统计，加强战略性新兴服务业和高技术服务业监测分析。二是继续做好高质量发展综合评价。落实我市工作方案要求，有序开展绩效评价基础准备，及时完成数据跟踪和采集汇总，加强高质量发展主要指标分析监测。三是深入开展数字经济统计监测。完善数字经济部门统计报表制度，健全数字经济统计监测体系，做好数字经济单位核实认定和结构调查，研究数字经济核心产业增加值核算方法，为推进全市数字经济健康发展提供统计保障。四是继续加强园区统计监测。加强园区经济指标统计监测，配合主管部门完善园区高质量发展考核，提升园区在全市经济增长中的支撑作用。五是组织开展重大国情国力调查。做好</w:t>
      </w:r>
      <w:r>
        <w:t>“</w:t>
      </w:r>
      <w:r>
        <w:t>七人普</w:t>
      </w:r>
      <w:r>
        <w:t>”</w:t>
      </w:r>
      <w:r>
        <w:t>的数据开发，以高质量普查研究成果服务社会管理和经济发展。统筹安排第五次全国经济普查和第八次投入产出调查前期准备工作。</w:t>
      </w:r>
    </w:p>
    <w:p w:rsidR="00883FDC" w:rsidRDefault="00883FDC" w:rsidP="00883FDC">
      <w:pPr>
        <w:ind w:firstLineChars="200" w:firstLine="420"/>
      </w:pPr>
      <w:r>
        <w:t>（五）加强基层基础建设，提高基层统计能力。一是强化基层统计力量。落实《辽宁省人民政府关于进一步加强统计工作的决定》，会同各地区研究加强基层统计机构、稳定乡镇街道统计人员、提高园区统计能力的有效举措，补充基层短板弱项，强化基层统计力量。二是强化基层统计业务培训。针对地区和部门实际，结合区位特点、产业结构、存量增量作用等核心内容，系统开展基层统计业务培训，理清统计规则，强化基层指导，提升基层业务能力，做实统计数据质量。三是推进基层信息化建设。推动建立基层统计信息化平台和经济综合大数据库，加快大数据统计应用，逐步形成市县两级信息共享、高效协同的统计信息交换机制。</w:t>
      </w:r>
    </w:p>
    <w:p w:rsidR="00883FDC" w:rsidRDefault="00883FDC" w:rsidP="00883FDC">
      <w:pPr>
        <w:ind w:firstLineChars="200" w:firstLine="420"/>
      </w:pPr>
      <w:r>
        <w:t>（六）坚持依法统计，强化监督职能。一是全面贯彻统计工作的新部署。深入落实党中央新近出台的《关于更加有效发挥统计监督职能作用的意见》，按照《大连市进一步强化统计监督职能推进统计督察常态化整改落实工作方案》，明确责任分工和时间安排，推进常态化自查整改，切实把依法统计、依法治统和统计监督职能落实到位。二是进一步加大统计执法力度。持续完善统计执法规范，严格落实统计执法责任制，对违法举报、执法检查、责任追究实行全流程监督，加大典型统计违纪违法案件曝光力度，全面提升统计执法能力。三是加强统计普法宣传。结合国家宪法日、《统计法》颁布纪念日、纪念新中国统计机构成立</w:t>
      </w:r>
      <w:r>
        <w:t>70</w:t>
      </w:r>
      <w:r>
        <w:t>周年等时机，开展内容丰富、形式多样的统计法制宣传教育活动，持续增强社会各界的统计法治意识。</w:t>
      </w:r>
    </w:p>
    <w:p w:rsidR="00883FDC" w:rsidRDefault="00883FDC" w:rsidP="00883FDC">
      <w:pPr>
        <w:ind w:firstLineChars="200" w:firstLine="420"/>
      </w:pPr>
      <w:r>
        <w:t>（七）持之以恒加强党的建设，为统计现代化改革提供坚强政治保障。一是旗帜鲜明讲政治。始终把党的政治建设摆在首位，深刻理解</w:t>
      </w:r>
      <w:r>
        <w:t>“</w:t>
      </w:r>
      <w:r>
        <w:t>两个确立</w:t>
      </w:r>
      <w:r>
        <w:t>”</w:t>
      </w:r>
      <w:r>
        <w:t>的决定性意义，坚决贯彻落实党中央关于统计工作重大决策部署，持续巩固党史学习教育成果，着力提高统计干部政治判断力、政治领悟力、政治执行力。二是坚持全面从严治党。压实</w:t>
      </w:r>
      <w:r>
        <w:t>“</w:t>
      </w:r>
      <w:r>
        <w:t>两个责任</w:t>
      </w:r>
      <w:r>
        <w:t>”</w:t>
      </w:r>
      <w:r>
        <w:t>，始终把纪律和规矩挺在前面，严格落实中央八项规定精神，深化运用监督执纪</w:t>
      </w:r>
      <w:r>
        <w:t>“</w:t>
      </w:r>
      <w:r>
        <w:t>四种形态</w:t>
      </w:r>
      <w:r>
        <w:t>”</w:t>
      </w:r>
      <w:r>
        <w:t>，建立健全警示教育长效机制，主动接受监督，自觉勤政廉政，力戒形式主义、官僚主义，始终保持风清气正的统计工作政治生态。三是持续强化作风建设。建立健全管思想、管工作、管作风、管纪律的全方位从严管理体系，加强绩效考核，激励担当作为，努力打造</w:t>
      </w:r>
      <w:r>
        <w:t>“</w:t>
      </w:r>
      <w:r>
        <w:t>作风实、素质好、业务精</w:t>
      </w:r>
      <w:r>
        <w:t>”</w:t>
      </w:r>
      <w:r>
        <w:t>的统计干部队伍。四是以党建成果促进业务发展。全面落实基层党建工作要求，强化党性修养和宗旨意识，开展</w:t>
      </w:r>
      <w:r>
        <w:t>“</w:t>
      </w:r>
      <w:r>
        <w:t>争当排头兵，服务新突破</w:t>
      </w:r>
      <w:r>
        <w:t>”</w:t>
      </w:r>
      <w:r>
        <w:t>实践活动，紧紧围绕市党代会确定的目标任务及市委市政府中心工作，切实发挥基层党组织战斗堡垒作用和党员先锋模范作用，把党建成果实实在在转化为干事创业的强大动力和统计工作的实际成效，为全市经济社会高质量发展贡献统计力量。</w:t>
      </w:r>
    </w:p>
    <w:p w:rsidR="00883FDC" w:rsidRDefault="00883FDC" w:rsidP="00883FDC">
      <w:pPr>
        <w:ind w:firstLineChars="200" w:firstLine="420"/>
        <w:jc w:val="right"/>
      </w:pPr>
      <w:r>
        <w:rPr>
          <w:rFonts w:hint="eastAsia"/>
        </w:rPr>
        <w:t>大连市统计局</w:t>
      </w:r>
      <w:r>
        <w:rPr>
          <w:rFonts w:hint="eastAsia"/>
        </w:rPr>
        <w:t>2</w:t>
      </w:r>
      <w:r>
        <w:t>022</w:t>
      </w:r>
      <w:r>
        <w:rPr>
          <w:rFonts w:hint="eastAsia"/>
        </w:rPr>
        <w:t>-</w:t>
      </w:r>
      <w:r>
        <w:t>03</w:t>
      </w:r>
      <w:r>
        <w:rPr>
          <w:rFonts w:hint="eastAsia"/>
        </w:rPr>
        <w:t>-</w:t>
      </w:r>
      <w:r>
        <w:t>08</w:t>
      </w:r>
    </w:p>
    <w:p w:rsidR="00883FDC" w:rsidRDefault="00883FDC" w:rsidP="00B15DA3">
      <w:pPr>
        <w:sectPr w:rsidR="00883FDC" w:rsidSect="00B15DA3">
          <w:type w:val="continuous"/>
          <w:pgSz w:w="11906" w:h="16838"/>
          <w:pgMar w:top="1644" w:right="1236" w:bottom="1418" w:left="1814" w:header="851" w:footer="907" w:gutter="0"/>
          <w:pgNumType w:start="1"/>
          <w:cols w:space="425"/>
          <w:docGrid w:type="lines" w:linePitch="341" w:charSpace="2373"/>
        </w:sectPr>
      </w:pPr>
    </w:p>
    <w:p w:rsidR="0091761E" w:rsidRDefault="0091761E"/>
    <w:sectPr w:rsidR="009176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3FDC"/>
    <w:rsid w:val="00883FDC"/>
    <w:rsid w:val="009176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3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3F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2336</Characters>
  <Application>Microsoft Office Word</Application>
  <DocSecurity>0</DocSecurity>
  <Lines>19</Lines>
  <Paragraphs>5</Paragraphs>
  <ScaleCrop>false</ScaleCrop>
  <Company>Microsoft</Company>
  <LinksUpToDate>false</LinksUpToDate>
  <CharactersWithSpaces>2740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