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026" w:rsidRDefault="00ED0026">
      <w:pPr>
        <w:pStyle w:val="1"/>
      </w:pPr>
      <w:r>
        <w:rPr>
          <w:rFonts w:hint="eastAsia"/>
        </w:rPr>
        <w:t>农村饮用水水源地的保护对策</w:t>
      </w:r>
    </w:p>
    <w:p w:rsidR="00ED0026" w:rsidRDefault="00ED0026" w:rsidP="00ED0026">
      <w:pPr>
        <w:ind w:firstLineChars="200" w:firstLine="420"/>
        <w:jc w:val="left"/>
      </w:pPr>
      <w:r>
        <w:rPr>
          <w:rFonts w:hint="eastAsia"/>
        </w:rPr>
        <w:t>加强水源地的保护宣传力度</w:t>
      </w:r>
    </w:p>
    <w:p w:rsidR="00ED0026" w:rsidRDefault="00ED0026" w:rsidP="00ED0026">
      <w:pPr>
        <w:ind w:firstLineChars="200" w:firstLine="420"/>
        <w:jc w:val="left"/>
      </w:pPr>
      <w:r>
        <w:rPr>
          <w:rFonts w:hint="eastAsia"/>
        </w:rPr>
        <w:t>农村饮用水水源地保护工作倘若单一的凭借行政手段，不能达到理想的效果，还应应用综合预防措施，避开饮用水水源地人为要素的毁坏，提倡全社会共同努力，使农村饮用水水源地得到充分保护。同时，增加农村宣传普及力度，让群众正确对待饮用水水源保护的必要性，提倡群众加入到爱水、节水过程中，也可应用新闻媒体的力量搞好饮用水水源保护工作的推广。</w:t>
      </w:r>
    </w:p>
    <w:p w:rsidR="00ED0026" w:rsidRDefault="00ED0026" w:rsidP="00ED0026">
      <w:pPr>
        <w:ind w:firstLineChars="200" w:firstLine="420"/>
        <w:jc w:val="left"/>
      </w:pPr>
      <w:r>
        <w:rPr>
          <w:rFonts w:hint="eastAsia"/>
        </w:rPr>
        <w:t>提升饮用水水源地资金分配体制</w:t>
      </w:r>
    </w:p>
    <w:p w:rsidR="00ED0026" w:rsidRDefault="00ED0026" w:rsidP="00ED0026">
      <w:pPr>
        <w:ind w:firstLineChars="200" w:firstLine="420"/>
        <w:jc w:val="left"/>
      </w:pPr>
      <w:r>
        <w:rPr>
          <w:rFonts w:hint="eastAsia"/>
        </w:rPr>
        <w:t>能够构建起县、乡、村</w:t>
      </w:r>
      <w:r>
        <w:t>3</w:t>
      </w:r>
      <w:r>
        <w:t>级资金投入常态化，将饮用水水源地保护项目更好地纳入到政府的工作中，严格执行具体标准，投入相应资产，便于应用至水源地的保护与管理方面中，保证绿化造林及其拦蓄补源等多种工程顺利进行，改进农村饮用水水源附近生态空间。还可适度的搭建水源地保护专项资金，主要通过排污费及其生态环境赔偿费等各个方式筹资，以此作为公共财政支出，交给行政机关开展统一调度，保证农村饮用水水源地保护工作资产充裕。</w:t>
      </w:r>
    </w:p>
    <w:p w:rsidR="00ED0026" w:rsidRDefault="00ED0026" w:rsidP="00ED0026">
      <w:pPr>
        <w:ind w:firstLineChars="200" w:firstLine="420"/>
        <w:jc w:val="left"/>
      </w:pPr>
      <w:r>
        <w:rPr>
          <w:rFonts w:hint="eastAsia"/>
        </w:rPr>
        <w:t>提高农村饮用水水源地的监管力度</w:t>
      </w:r>
    </w:p>
    <w:p w:rsidR="00ED0026" w:rsidRDefault="00ED0026" w:rsidP="00ED0026">
      <w:pPr>
        <w:ind w:firstLineChars="200" w:firstLine="420"/>
        <w:jc w:val="left"/>
      </w:pPr>
      <w:r>
        <w:rPr>
          <w:rFonts w:hint="eastAsia"/>
        </w:rPr>
        <w:t>要因时制宜的挑选饮用水水源地，同时考虑预留水源地的具体安装，融合农村实际情况，确保水源地在具体运行中可以避开常规难题。在条件允许的情况下，保证农村水源地和水厂等适度的列入至附近城市供水统一管理规划中，完成相对可靠的统筹安排，凭借城镇集中供水生产规模效益，保证农村饮用水水源地的安全度平稳提升。此外，还需严格遵循水环境污染治理的实际要求，将饮用水水源地保护工作平稳落实。责令整改已建或者改建污染较为严重的公司，环保局需并对采取相应对策。</w:t>
      </w:r>
    </w:p>
    <w:p w:rsidR="00ED0026" w:rsidRDefault="00ED0026" w:rsidP="00ED0026">
      <w:pPr>
        <w:ind w:firstLineChars="200" w:firstLine="420"/>
        <w:jc w:val="left"/>
      </w:pPr>
      <w:r>
        <w:rPr>
          <w:rFonts w:hint="eastAsia"/>
        </w:rPr>
        <w:t>创建饮用水水源地监测管控预警体系</w:t>
      </w:r>
    </w:p>
    <w:p w:rsidR="00ED0026" w:rsidRDefault="00ED0026" w:rsidP="00ED0026">
      <w:pPr>
        <w:ind w:firstLineChars="200" w:firstLine="420"/>
        <w:jc w:val="left"/>
      </w:pPr>
      <w:r>
        <w:rPr>
          <w:rFonts w:hint="eastAsia"/>
        </w:rPr>
        <w:t>依据农村的具体情况，积极搭建可靠的饮用水水源地监测管控预警体系，制定相对可靠的方案，保证监测的水准明显提升，特别是密切关注农村饮用水水源地的水质状况。能够定期的公布饮用水水源水体公报，提高群众基本的参与意识，确保控制住水源地风险，减少突发事故的诞生几率。相关单位应做好细致的筹备，进行分层次的环境风险评估工作，提升对应的应急方案，提高突发环境事件的预警水准，达到饮用水水源地环境管理的基本必须。同时，打造遥感和地面观测站彼此融合的生态监测应用系统，完成多个单位的资源共享。换句话说，依据已建成农村饮水安全水质检测中心配置的检验人员、设备等，依照水体监测方案指标、频次等下大力气监测水源厂、出厂、管网末梢等位置的水源品质，并按时将水源监测传送数据到水利局和计生局系统归纳，运用政府信息网搭建水源地数据库，并把各部门水体监测信息整合下去，在水源水体发生变化时便捷各部门密切关注信息并做出反应。</w:t>
      </w:r>
    </w:p>
    <w:p w:rsidR="00ED0026" w:rsidRDefault="00ED0026">
      <w:pPr>
        <w:ind w:right="105"/>
        <w:jc w:val="right"/>
      </w:pPr>
      <w:r>
        <w:rPr>
          <w:rFonts w:hint="eastAsia"/>
        </w:rPr>
        <w:t>上水云智慧水务</w:t>
      </w:r>
      <w:r>
        <w:rPr>
          <w:rFonts w:hint="eastAsia"/>
        </w:rPr>
        <w:t>2022-11-22</w:t>
      </w:r>
    </w:p>
    <w:p w:rsidR="00ED0026" w:rsidRDefault="00ED0026" w:rsidP="005A448D">
      <w:pPr>
        <w:sectPr w:rsidR="00ED0026" w:rsidSect="005A448D">
          <w:type w:val="continuous"/>
          <w:pgSz w:w="11906" w:h="16838"/>
          <w:pgMar w:top="1644" w:right="1236" w:bottom="1418" w:left="1814" w:header="851" w:footer="907" w:gutter="0"/>
          <w:pgNumType w:start="1"/>
          <w:cols w:space="720"/>
          <w:docGrid w:type="lines" w:linePitch="341" w:charSpace="2373"/>
        </w:sectPr>
      </w:pPr>
    </w:p>
    <w:p w:rsidR="00235A5E" w:rsidRDefault="00235A5E"/>
    <w:sectPr w:rsidR="00235A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0026"/>
    <w:rsid w:val="00235A5E"/>
    <w:rsid w:val="00ED00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D002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D002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912</Characters>
  <Application>Microsoft Office Word</Application>
  <DocSecurity>0</DocSecurity>
  <Lines>7</Lines>
  <Paragraphs>2</Paragraphs>
  <ScaleCrop>false</ScaleCrop>
  <Company>Microsoft</Company>
  <LinksUpToDate>false</LinksUpToDate>
  <CharactersWithSpaces>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2023-02-02T05:52:00Z</dcterms:created>
</cp:coreProperties>
</file>