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54F0" w:rsidRDefault="003854F0">
      <w:pPr>
        <w:pStyle w:val="1"/>
      </w:pPr>
      <w:r>
        <w:t>高度重视充分动员推动人道资源动员工作再上新台阶</w:t>
      </w:r>
    </w:p>
    <w:p w:rsidR="003854F0" w:rsidRDefault="003854F0" w:rsidP="003854F0">
      <w:pPr>
        <w:ind w:firstLineChars="200" w:firstLine="420"/>
      </w:pPr>
      <w:r>
        <w:t>在省红十字会直接领导下，按照省会统一部署，临沂市红十字会立足自身实际，充分领会总会、省会部署开展</w:t>
      </w:r>
      <w:r>
        <w:t>“5•8</w:t>
      </w:r>
      <w:r>
        <w:t>人道公益日</w:t>
      </w:r>
      <w:r>
        <w:t>”</w:t>
      </w:r>
      <w:r>
        <w:t>的初衷和目的，积极探索互联网众筹公益模式，在全国首届</w:t>
      </w:r>
      <w:r>
        <w:t>“5•8</w:t>
      </w:r>
      <w:r>
        <w:t>人道公益日</w:t>
      </w:r>
      <w:r>
        <w:t>”</w:t>
      </w:r>
      <w:r>
        <w:t>众筹项目活动中，临沂市上线</w:t>
      </w:r>
      <w:r>
        <w:t>4</w:t>
      </w:r>
      <w:r>
        <w:t>个项目实现线上筹资</w:t>
      </w:r>
      <w:r>
        <w:t>106.11</w:t>
      </w:r>
      <w:r>
        <w:t>万元，参与人次</w:t>
      </w:r>
      <w:r>
        <w:t>3.8</w:t>
      </w:r>
      <w:r>
        <w:t>万余人次，获得项目配捐金额近</w:t>
      </w:r>
      <w:r>
        <w:t>60</w:t>
      </w:r>
      <w:r>
        <w:t>万元，带动线下捐赠</w:t>
      </w:r>
      <w:r>
        <w:t>25</w:t>
      </w:r>
      <w:r>
        <w:t>余万元，</w:t>
      </w:r>
      <w:r>
        <w:t>5</w:t>
      </w:r>
      <w:r>
        <w:t>个县区红十字会实现筹资金额超</w:t>
      </w:r>
      <w:r>
        <w:t>10</w:t>
      </w:r>
      <w:r>
        <w:t>万元，筹资总额、配捐金额位列全省市级红十字会第一名。</w:t>
      </w:r>
    </w:p>
    <w:p w:rsidR="003854F0" w:rsidRDefault="003854F0" w:rsidP="003854F0">
      <w:pPr>
        <w:ind w:firstLineChars="200" w:firstLine="420"/>
      </w:pPr>
      <w:r>
        <w:t>一、主要做法和收获</w:t>
      </w:r>
    </w:p>
    <w:p w:rsidR="003854F0" w:rsidRDefault="003854F0" w:rsidP="003854F0">
      <w:pPr>
        <w:ind w:firstLineChars="200" w:firstLine="420"/>
      </w:pPr>
      <w:r>
        <w:t>（一）提高认识，强化学习。接到省会通知后，临沂市红十字会高度重视，</w:t>
      </w:r>
      <w:r>
        <w:t>3</w:t>
      </w:r>
      <w:r>
        <w:t>月</w:t>
      </w:r>
      <w:r>
        <w:t>23</w:t>
      </w:r>
      <w:r>
        <w:t>日组织各县区红十字会和会机关全体人员在线参加了总会互联网筹资工作坊线上培训，召开专题会议进行研究，及时下发通知传达省会《关于组织参加全国红十字系统</w:t>
      </w:r>
      <w:r>
        <w:t>“5·8</w:t>
      </w:r>
      <w:r>
        <w:t>人道公益日</w:t>
      </w:r>
      <w:r>
        <w:t>”</w:t>
      </w:r>
      <w:r>
        <w:t>众筹项目的通知》，</w:t>
      </w:r>
      <w:r>
        <w:t>4</w:t>
      </w:r>
      <w:r>
        <w:t>月</w:t>
      </w:r>
      <w:r>
        <w:t>18</w:t>
      </w:r>
      <w:r>
        <w:t>日组织市县红会相关领导和工作人员参加全省</w:t>
      </w:r>
      <w:r>
        <w:t>“5·8</w:t>
      </w:r>
      <w:r>
        <w:t>人道公益日</w:t>
      </w:r>
      <w:r>
        <w:t>”</w:t>
      </w:r>
      <w:r>
        <w:t>众筹线上培训会，进一步提升了对开展众筹活动的重要意义及项目内容活动规则的认识程度，会后市县各级通过分析沟通，明确了各县区的众筹目标及项目分类。在参加省会</w:t>
      </w:r>
      <w:r>
        <w:t>“</w:t>
      </w:r>
      <w:r>
        <w:t>救在身边</w:t>
      </w:r>
      <w:r>
        <w:t>”</w:t>
      </w:r>
      <w:r>
        <w:t>专场的基础上，还结合我市实际，确立了防溺水生命教育、孤困儿童关爱两个</w:t>
      </w:r>
      <w:r>
        <w:t>“</w:t>
      </w:r>
      <w:r>
        <w:t>生命教育</w:t>
      </w:r>
      <w:r>
        <w:t>”</w:t>
      </w:r>
      <w:r>
        <w:t>专场项目，并围绕达成目标制定了相应的动员方案。</w:t>
      </w:r>
      <w:r>
        <w:t>4</w:t>
      </w:r>
      <w:r>
        <w:t>月</w:t>
      </w:r>
      <w:r>
        <w:t>29</w:t>
      </w:r>
      <w:r>
        <w:t>日组织召开全市红十字系统</w:t>
      </w:r>
      <w:r>
        <w:t>“5·8</w:t>
      </w:r>
      <w:r>
        <w:t>人道公益日</w:t>
      </w:r>
      <w:r>
        <w:t>”</w:t>
      </w:r>
      <w:r>
        <w:t>众筹项目线上动员调度会，市红十字会对项目类别、众筹目标和动员模式进行了讲解并对县区关心的问题进行了解答，各县区主要领导对本县区动员筹备进展情况进行了发言交流，会议的召开统一了思想，明确了路径，为我市顺利推进人道公益日众筹活动打下了坚实基础。</w:t>
      </w:r>
    </w:p>
    <w:p w:rsidR="003854F0" w:rsidRDefault="003854F0" w:rsidP="003854F0">
      <w:pPr>
        <w:ind w:firstLineChars="200" w:firstLine="420"/>
      </w:pPr>
      <w:r>
        <w:t>（二）部门联动，充分发动。为了确保活动效果，市红十字会结合防溺水项目，与市城管、市水利等部门进行了交流沟通，优化项目方案，联合开展动员。各县区也结合自身实际，联合多部门进行动员，例如：蒙阴县红十字会联合县教育体育局、县应急局、县水利局等部门共同发出倡议开展防溺水生命教育项目动员，并在学校安全工作会议上就众筹活动专门进行了动员和培训；临沭县红十字会联合县关工委、县妇联、团县委共同召开动员会议；莒南县、平邑县红十字会会同县卫健委在基层卫生机构中进行了宣传发动；沂南、费县在乡镇（街道）红十字会中进行了宣传发动。各县区均结合自身实际，联合多部门进行了广泛动员，取得良好众筹效果。</w:t>
      </w:r>
    </w:p>
    <w:p w:rsidR="003854F0" w:rsidRDefault="003854F0" w:rsidP="003854F0">
      <w:pPr>
        <w:ind w:firstLineChars="200" w:firstLine="420"/>
      </w:pPr>
      <w:r>
        <w:t>（三）强化宣传、营造氛围。将人道理念传播与动员人道资源相结合，联合沂蒙晚报、鲁南商报、在临沂等官方公众平台及部分新媒体公众号进行广泛宣传动员，在市红十字会微信公众平台设立专栏进行介绍宣传和项目推介，并制作</w:t>
      </w:r>
      <w:r>
        <w:t>“5·8</w:t>
      </w:r>
      <w:r>
        <w:t>人道公益日</w:t>
      </w:r>
      <w:r>
        <w:t>”</w:t>
      </w:r>
      <w:r>
        <w:t>宣传短视频在市红十字会官方视频号、抖音号进行传播，其中市红十字会拍摄的短视频在总会</w:t>
      </w:r>
      <w:r>
        <w:t>“5·8</w:t>
      </w:r>
      <w:r>
        <w:t>人道公益日</w:t>
      </w:r>
      <w:r>
        <w:t>”</w:t>
      </w:r>
      <w:r>
        <w:t>抖音专场</w:t>
      </w:r>
      <w:r>
        <w:t>“</w:t>
      </w:r>
      <w:r>
        <w:t>聚人心共善举</w:t>
      </w:r>
      <w:r>
        <w:t>”</w:t>
      </w:r>
      <w:r>
        <w:t>话题浏览量</w:t>
      </w:r>
      <w:r>
        <w:t>1.6</w:t>
      </w:r>
      <w:r>
        <w:t>万人次，点赞</w:t>
      </w:r>
      <w:r>
        <w:t>1134</w:t>
      </w:r>
      <w:r>
        <w:t>次，位居全国第三；与视见传媒达成公益合作</w:t>
      </w:r>
      <w:r>
        <w:t>“5·8</w:t>
      </w:r>
      <w:r>
        <w:t>人道公益日</w:t>
      </w:r>
      <w:r>
        <w:t>”</w:t>
      </w:r>
      <w:r>
        <w:t>公益广告在市直</w:t>
      </w:r>
      <w:r>
        <w:t>20</w:t>
      </w:r>
      <w:r>
        <w:t>余块户外大屏和</w:t>
      </w:r>
      <w:r>
        <w:t>300</w:t>
      </w:r>
      <w:r>
        <w:t>余处楼宇广告屏进行高密度播放；市中心血站在全市</w:t>
      </w:r>
      <w:r>
        <w:t>12</w:t>
      </w:r>
      <w:r>
        <w:t>个无偿献血点张贴摆放公益广告，组织志愿者进行宣传推介，进一步扩大了红十字开展人道工作的社会影响。兰山区、罗庄区、河东区、平邑县、沂水县也充分发动新闻报道、线上新媒体、户外广告、海报张贴等方式对众筹项目进行传播推广，取得了良好的宣传效果。</w:t>
      </w:r>
    </w:p>
    <w:p w:rsidR="003854F0" w:rsidRDefault="003854F0" w:rsidP="003854F0">
      <w:pPr>
        <w:ind w:firstLineChars="200" w:firstLine="420"/>
      </w:pPr>
      <w:r>
        <w:t>二、启发与感悟</w:t>
      </w:r>
    </w:p>
    <w:p w:rsidR="003854F0" w:rsidRDefault="003854F0" w:rsidP="003854F0">
      <w:pPr>
        <w:ind w:firstLineChars="200" w:firstLine="420"/>
      </w:pPr>
      <w:r>
        <w:t>此次人道公益日众筹活动的一大创新和亮点，是结合</w:t>
      </w:r>
      <w:r>
        <w:t>5·8</w:t>
      </w:r>
      <w:r>
        <w:t>世界红十字日由全国红十字会系统共同开展红十字系统独有的人道众筹品牌活动，是积极参与探索全国红十字系统联动开展人道资源动员模式，提升互联网筹资能力，锻炼网络筹资队伍，打造</w:t>
      </w:r>
      <w:r>
        <w:t>“</w:t>
      </w:r>
      <w:r>
        <w:t>救在身边</w:t>
      </w:r>
      <w:r>
        <w:t>”“</w:t>
      </w:r>
      <w:r>
        <w:t>生命教育</w:t>
      </w:r>
      <w:r>
        <w:t>”</w:t>
      </w:r>
      <w:r>
        <w:t>品牌的一次积极尝试。做好这项工作，一是要选好人道公益项目。</w:t>
      </w:r>
      <w:r>
        <w:t>“5·8</w:t>
      </w:r>
      <w:r>
        <w:t>人道公益日</w:t>
      </w:r>
      <w:r>
        <w:t>”</w:t>
      </w:r>
      <w:r>
        <w:t>是各级红十字会打造人道资源动员品牌项目的好平台，要按照党和政府关注，群众所需，围绕核心业务策划推出更多更好的人道公益项目，动员更多人道资源，团结更多人道伙伴，更好发挥党和政府人道领域助手作用，推动红十字事业高质量发展。二是要广泛动员人道资源。设立</w:t>
      </w:r>
      <w:r>
        <w:t>“5·8</w:t>
      </w:r>
      <w:r>
        <w:t>人道公益日</w:t>
      </w:r>
      <w:r>
        <w:t>”</w:t>
      </w:r>
      <w:r>
        <w:t>是总会为推进红十字事业高质量发展作出的重大决策，通过互联网众筹方式，打开红十字会的大门，让更多的公众参与其中、奉献其中、受益其中，彰显红十字组织政治性、先进性、群众性。互联网公益正在改变我们的生活，作为基层红十字会要充分利用互联网技术广泛动员人道资源，主动借助互联网，跟上新时代的步伐，做到会用网、巧用网、善用网、用好网。三是要多级联动提升能力水平。</w:t>
      </w:r>
      <w:r>
        <w:t>“5·8</w:t>
      </w:r>
      <w:r>
        <w:t>人道公益日</w:t>
      </w:r>
      <w:r>
        <w:t>”</w:t>
      </w:r>
      <w:r>
        <w:t>活动对于红十字工作宣传非常有利，红十字组织遍布全国，深入乡镇、街道、社区、学校、医院、企事业单位，有众多团体会员单位、冠名医疗机构和数量庞大的红十字会会员、志愿者，要充分发挥系统优势，充分调动社会资源，特别是在红会重要节日，讲好红会故事，展示好红会作为，树立好红会形象。</w:t>
      </w:r>
    </w:p>
    <w:p w:rsidR="003854F0" w:rsidRDefault="003854F0" w:rsidP="003854F0">
      <w:pPr>
        <w:ind w:firstLineChars="200" w:firstLine="420"/>
      </w:pPr>
      <w:r>
        <w:t>张成刚</w:t>
      </w:r>
    </w:p>
    <w:p w:rsidR="003854F0" w:rsidRDefault="003854F0" w:rsidP="003854F0">
      <w:pPr>
        <w:ind w:firstLineChars="200" w:firstLine="420"/>
        <w:jc w:val="right"/>
      </w:pPr>
      <w:r>
        <w:rPr>
          <w:rFonts w:hint="eastAsia"/>
        </w:rPr>
        <w:t>山东省红十字会</w:t>
      </w:r>
      <w:r>
        <w:t>2022-05-23</w:t>
      </w:r>
    </w:p>
    <w:p w:rsidR="003854F0" w:rsidRDefault="003854F0" w:rsidP="00B402E9">
      <w:pPr>
        <w:sectPr w:rsidR="003854F0" w:rsidSect="00B402E9">
          <w:type w:val="continuous"/>
          <w:pgSz w:w="11906" w:h="16838"/>
          <w:pgMar w:top="1644" w:right="1236" w:bottom="1418" w:left="1814" w:header="851" w:footer="907" w:gutter="0"/>
          <w:pgNumType w:start="1"/>
          <w:cols w:space="425"/>
          <w:docGrid w:type="lines" w:linePitch="341" w:charSpace="2373"/>
        </w:sectPr>
      </w:pPr>
    </w:p>
    <w:p w:rsidR="008146FD" w:rsidRDefault="008146FD"/>
    <w:sectPr w:rsidR="008146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854F0"/>
    <w:rsid w:val="003854F0"/>
    <w:rsid w:val="008146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854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854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1718</Characters>
  <Application>Microsoft Office Word</Application>
  <DocSecurity>0</DocSecurity>
  <Lines>14</Lines>
  <Paragraphs>4</Paragraphs>
  <ScaleCrop>false</ScaleCrop>
  <Company>Microsoft</Company>
  <LinksUpToDate>false</LinksUpToDate>
  <CharactersWithSpaces>2015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2023-01-29T07:45:00Z</dcterms:created>
</cp:coreProperties>
</file>