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20B9A" w:rsidRDefault="00820B9A" w:rsidP="00991F75">
      <w:pPr>
        <w:pStyle w:val="1"/>
      </w:pPr>
      <w:r w:rsidRPr="00991F75">
        <w:rPr>
          <w:rFonts w:hint="eastAsia"/>
        </w:rPr>
        <w:t>阿克塞县工商联“四举措”扎实做好“万所联万会”工作</w:t>
      </w:r>
    </w:p>
    <w:p w:rsidR="00820B9A" w:rsidRDefault="00820B9A" w:rsidP="00820B9A">
      <w:pPr>
        <w:ind w:firstLineChars="200" w:firstLine="420"/>
      </w:pPr>
      <w:r>
        <w:rPr>
          <w:rFonts w:hint="eastAsia"/>
        </w:rPr>
        <w:t>为进一步优化营商环境，优化律师服务民营企业平台，阿克塞县工商联联合司法局、酒泉红柳律师事务所，扎实组织开展“万所联万会”工作，持续推动全县民营企业健康发展。</w:t>
      </w:r>
    </w:p>
    <w:p w:rsidR="00820B9A" w:rsidRDefault="00820B9A" w:rsidP="00820B9A">
      <w:pPr>
        <w:ind w:firstLineChars="200" w:firstLine="420"/>
      </w:pPr>
      <w:r>
        <w:rPr>
          <w:rFonts w:hint="eastAsia"/>
        </w:rPr>
        <w:t>一是聚合力，各环节工作落实一盘棋。统一思想、明确目标、部署任务，及时召开“万所联万会”工作专题会议，印发《关于落实“万所联万会”机制的实施方案》，梳理出全县民营企业的的规模、数量、分布情况，组织人员赴企业开展专题调研，及时掌握第一手资料，坚持周督导推动、月总结通报，形成了共同服务“两个健康”的工作合力。</w:t>
      </w:r>
    </w:p>
    <w:p w:rsidR="00820B9A" w:rsidRDefault="00820B9A" w:rsidP="00820B9A">
      <w:pPr>
        <w:ind w:firstLineChars="200" w:firstLine="420"/>
      </w:pPr>
      <w:r>
        <w:rPr>
          <w:rFonts w:hint="eastAsia"/>
        </w:rPr>
        <w:t>二是强推动，协调统一联系对接见实效。按照“精准施策出实招、精准推进用实功、精准落地见实效”的工作思路，通过健全工商联公共法律服务站，组建律师服务团队，采用“一对一”“一对多”形式，实现需求精准匹配、工作有序对接。截至目前，全县已有</w:t>
      </w:r>
      <w:r>
        <w:t>18</w:t>
      </w:r>
      <w:r>
        <w:t>家民营和会员企业与律师事务所（法律援助机构）通过签订法律顾问协议形式建立联系合作机制。</w:t>
      </w:r>
    </w:p>
    <w:p w:rsidR="00820B9A" w:rsidRDefault="00820B9A" w:rsidP="00820B9A">
      <w:pPr>
        <w:ind w:firstLineChars="200" w:firstLine="420"/>
      </w:pPr>
      <w:r>
        <w:rPr>
          <w:rFonts w:hint="eastAsia"/>
        </w:rPr>
        <w:t>三是抓落实，法律服务助力发展。加强法务团队建设，提升民营企业和民营经济人士法商素养，提高企业守法合规经营能力，积极组织开展法律讲堂、法务培训、座谈交流等活动，帮助民营企业培养法律专业人才，通过每季度至少联合举办一次法律讲堂、进行一次专题调研，开展一次座谈交流，帮助民营企业培养法律专业人才，不断加强专职法务团队建设，提升民营企业和民营经济人士法商素养，提高企业守法合规经营能力。同时，通过法律服务公众号、微信群、小程序等信息化工具和平台，扩大服务覆盖面，提高服务效能，为民营企业提供网上普法、在线咨询、远程调解等法律服务。</w:t>
      </w:r>
    </w:p>
    <w:p w:rsidR="00820B9A" w:rsidRDefault="00820B9A" w:rsidP="00820B9A">
      <w:pPr>
        <w:ind w:firstLineChars="200" w:firstLine="420"/>
      </w:pPr>
      <w:r>
        <w:t xml:space="preserve"> </w:t>
      </w:r>
      <w:r>
        <w:t>四是谋创新，助力企业显亮点。不断丰富</w:t>
      </w:r>
      <w:r>
        <w:t>“</w:t>
      </w:r>
      <w:r>
        <w:t>万所联万会</w:t>
      </w:r>
      <w:r>
        <w:t>”</w:t>
      </w:r>
      <w:r>
        <w:t>活动的制度机制、对象内容和方法模式，把落实</w:t>
      </w:r>
      <w:r>
        <w:t>“</w:t>
      </w:r>
      <w:r>
        <w:t>万所联万会</w:t>
      </w:r>
      <w:r>
        <w:t>”</w:t>
      </w:r>
      <w:r>
        <w:t>工作与</w:t>
      </w:r>
      <w:r>
        <w:t>“</w:t>
      </w:r>
      <w:r>
        <w:t>我为群众办实事</w:t>
      </w:r>
      <w:r>
        <w:t>”</w:t>
      </w:r>
      <w:r>
        <w:t>活动相结合，建立健全公共法律服务站、民营企业投诉服务工作站，组建律师</w:t>
      </w:r>
      <w:r>
        <w:t>+</w:t>
      </w:r>
      <w:r>
        <w:t>公证员的法律服务团队，提供专属定制化法律服务，组织律师入驻企业结对帮扶；通过定时坐班、企业预约方式协调司法机关和行政部门为民营企业提供法律服务。截至目前，全县累计组织</w:t>
      </w:r>
      <w:r>
        <w:t>3</w:t>
      </w:r>
      <w:r>
        <w:t>名律师为</w:t>
      </w:r>
      <w:r>
        <w:t>18</w:t>
      </w:r>
      <w:r>
        <w:t>家企业开展</w:t>
      </w:r>
      <w:r>
        <w:t>“</w:t>
      </w:r>
      <w:r>
        <w:t>法治体检</w:t>
      </w:r>
      <w:r>
        <w:t>4</w:t>
      </w:r>
      <w:r>
        <w:t>场次，审查农民工劳动合同</w:t>
      </w:r>
      <w:r>
        <w:t>27</w:t>
      </w:r>
      <w:r>
        <w:t>余份，开展法治宣传</w:t>
      </w:r>
      <w:r>
        <w:t>12</w:t>
      </w:r>
      <w:r>
        <w:t>场次，举行法治培训</w:t>
      </w:r>
      <w:r>
        <w:t>3</w:t>
      </w:r>
      <w:r>
        <w:t>场次，化解企业劳资纠纷</w:t>
      </w:r>
      <w:r>
        <w:t>2</w:t>
      </w:r>
      <w:r>
        <w:t>件，覆盖</w:t>
      </w:r>
      <w:r>
        <w:t>1390</w:t>
      </w:r>
      <w:r>
        <w:t>人（次），取得良好的工作成效和社会反响。</w:t>
      </w:r>
    </w:p>
    <w:p w:rsidR="00820B9A" w:rsidRDefault="00820B9A" w:rsidP="00820B9A">
      <w:pPr>
        <w:ind w:firstLineChars="200" w:firstLine="420"/>
        <w:jc w:val="right"/>
      </w:pPr>
      <w:r w:rsidRPr="00991F75">
        <w:rPr>
          <w:rFonts w:hint="eastAsia"/>
        </w:rPr>
        <w:t>酒泉统战</w:t>
      </w:r>
      <w:r>
        <w:rPr>
          <w:rFonts w:hint="eastAsia"/>
        </w:rPr>
        <w:t>2022-05-06</w:t>
      </w:r>
    </w:p>
    <w:p w:rsidR="00820B9A" w:rsidRDefault="00820B9A" w:rsidP="00E46532">
      <w:pPr>
        <w:sectPr w:rsidR="00820B9A" w:rsidSect="00E46532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BD240F" w:rsidRDefault="00BD240F"/>
    <w:sectPr w:rsidR="00BD240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820B9A"/>
    <w:rsid w:val="00820B9A"/>
    <w:rsid w:val="00BD24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820B9A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820B9A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145</Words>
  <Characters>831</Characters>
  <Application>Microsoft Office Word</Application>
  <DocSecurity>0</DocSecurity>
  <Lines>6</Lines>
  <Paragraphs>1</Paragraphs>
  <ScaleCrop>false</ScaleCrop>
  <Company>Microsoft</Company>
  <LinksUpToDate>false</LinksUpToDate>
  <CharactersWithSpaces>975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2023-01-29T06:53:00Z</dcterms:created>
</cp:coreProperties>
</file>