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54" w:rsidRDefault="00E11F54" w:rsidP="00AE5C67">
      <w:pPr>
        <w:pStyle w:val="1"/>
        <w:spacing w:line="245" w:lineRule="auto"/>
        <w:rPr>
          <w:shd w:val="clear" w:color="auto" w:fill="FFFFFF"/>
        </w:rPr>
      </w:pPr>
      <w:r>
        <w:rPr>
          <w:rFonts w:hint="eastAsia"/>
          <w:shd w:val="clear" w:color="auto" w:fill="FFFFFF"/>
        </w:rPr>
        <w:t>扶风县：建立“4533”机制 破解扶贫项目资产后续管理难题</w:t>
      </w:r>
    </w:p>
    <w:p w:rsidR="00E11F54" w:rsidRDefault="00E11F54" w:rsidP="00E11F54">
      <w:pPr>
        <w:spacing w:line="245" w:lineRule="auto"/>
        <w:ind w:firstLineChars="200" w:firstLine="420"/>
      </w:pPr>
      <w:r>
        <w:rPr>
          <w:rFonts w:hint="eastAsia"/>
        </w:rPr>
        <w:t>今年以来，扶风县把扶贫项目资产管理作为巩固拓展脱贫攻坚成果同乡村振兴有效衔接的突破口，紧扣“管好扶贫项目资产长期发挥效益”目标，把脱贫攻坚以来各级投入的</w:t>
      </w:r>
      <w:r>
        <w:t>18.39</w:t>
      </w:r>
      <w:r>
        <w:t>亿元扶贫资金形成的资产，按经营性扶贫资产和公益性扶贫资产进行类别界定、确权登记，狠抓</w:t>
      </w:r>
      <w:r>
        <w:t>“</w:t>
      </w:r>
      <w:r>
        <w:t>摸底数、保收益、强监管、防风险</w:t>
      </w:r>
      <w:r>
        <w:t>”</w:t>
      </w:r>
      <w:r>
        <w:t>四个关键环节，逐步探索建立了</w:t>
      </w:r>
      <w:r>
        <w:t>“4533”</w:t>
      </w:r>
      <w:r>
        <w:t>工作机制，破解了扶贫项目资产后续管理的难题。</w:t>
      </w:r>
      <w:r>
        <w:t>2020</w:t>
      </w:r>
      <w:r>
        <w:t>年</w:t>
      </w:r>
      <w:r>
        <w:t>9</w:t>
      </w:r>
      <w:r>
        <w:t>月全省扶贫项目资产管理现场调度会在扶风召开，</w:t>
      </w:r>
      <w:r>
        <w:t>11</w:t>
      </w:r>
      <w:r>
        <w:t>月</w:t>
      </w:r>
      <w:r>
        <w:t>6</w:t>
      </w:r>
      <w:r>
        <w:t>日原国务院扶贫办领导专题听取了扶风县扶贫项目资产管理工作的汇报，并给予了充分肯定</w:t>
      </w:r>
      <w:r>
        <w:t>,2021</w:t>
      </w:r>
      <w:r>
        <w:t>年</w:t>
      </w:r>
      <w:r>
        <w:t>10</w:t>
      </w:r>
      <w:r>
        <w:t>月中国农科院专题调研扶风县扶贫项目资产管理工作，形成了《陕西省扶贫项目资产管理实践</w:t>
      </w:r>
      <w:r>
        <w:t>—</w:t>
      </w:r>
      <w:r>
        <w:t>基于扶风县的典型调研》专题调研报告。</w:t>
      </w:r>
    </w:p>
    <w:p w:rsidR="00E11F54" w:rsidRDefault="00E11F54" w:rsidP="00E11F54">
      <w:pPr>
        <w:spacing w:line="245" w:lineRule="auto"/>
        <w:ind w:firstLineChars="200" w:firstLine="420"/>
      </w:pPr>
      <w:r>
        <w:rPr>
          <w:rFonts w:hint="eastAsia"/>
        </w:rPr>
        <w:t>建立“四张清单”明责任摸底数</w:t>
      </w:r>
    </w:p>
    <w:p w:rsidR="00E11F54" w:rsidRDefault="00E11F54" w:rsidP="00E11F54">
      <w:pPr>
        <w:spacing w:line="245" w:lineRule="auto"/>
        <w:ind w:firstLineChars="200" w:firstLine="420"/>
      </w:pPr>
      <w:r>
        <w:rPr>
          <w:rFonts w:hint="eastAsia"/>
        </w:rPr>
        <w:t>一是建立责任清单。依据镇街、行业部门职责，按照管理权限，以“投资主体、资金流向、项目落地”为主线，坚持“自上而下返、自下而上核”的工作法，厘清管理主体责任，确保“资金明、资产清”，统筹推进全县资产管理工作，确保扶贫资产管理工作有人抓、有人管、有人干；二是建立制度清单。制定《扶风县扶贫资产管理办法》《扶贫资产摸底指导意见》《公益性扶贫资产管护办法》《关于加强扶贫项目资产后续管理的实施意见》《关于加强农村公共基础设施管理巩固拓展脱贫攻坚成果促进乡村振兴的意见》等制度，确保扶贫项目资产管理有章可循，把扶贫项目资金规范为扶贫资产；三是建立资产清单。对全县扶贫项目资产开展全面核查、系统梳理，进行权属界定，制定《扶贫项目资产确权流程图》，按照“谁实施、谁确权、谁移交”，明确每项扶贫项目资产的身份信息，做到账账相符、账实相符。</w:t>
      </w:r>
      <w:r>
        <w:t>2016-2021</w:t>
      </w:r>
      <w:r>
        <w:t>年全县投入各类扶贫资金</w:t>
      </w:r>
      <w:r>
        <w:t>18.39</w:t>
      </w:r>
      <w:r>
        <w:t>亿元，形成扶贫资产</w:t>
      </w:r>
      <w:r>
        <w:t>12.51</w:t>
      </w:r>
      <w:r>
        <w:t>亿元占比</w:t>
      </w:r>
      <w:r>
        <w:t>68%</w:t>
      </w:r>
      <w:r>
        <w:t>，其中经营性扶贫项目资产</w:t>
      </w:r>
      <w:r>
        <w:t>3.63</w:t>
      </w:r>
      <w:r>
        <w:t>亿元占比</w:t>
      </w:r>
      <w:r>
        <w:t>29%</w:t>
      </w:r>
      <w:r>
        <w:t>；公益性扶贫项目资产</w:t>
      </w:r>
      <w:r>
        <w:t>8.53</w:t>
      </w:r>
      <w:r>
        <w:t>亿元占比</w:t>
      </w:r>
      <w:r>
        <w:t>68.2%</w:t>
      </w:r>
      <w:r>
        <w:t>；到户类扶贫项目资产</w:t>
      </w:r>
      <w:r>
        <w:t>0.35</w:t>
      </w:r>
      <w:r>
        <w:t>亿元占比</w:t>
      </w:r>
      <w:r>
        <w:t>2.8%</w:t>
      </w:r>
      <w:r>
        <w:t>；四是建立档案清单。制定《扶贫项目资产档案管理清单》，建立完善</w:t>
      </w:r>
      <w:r>
        <w:t>“</w:t>
      </w:r>
      <w:r>
        <w:t>一总四类</w:t>
      </w:r>
      <w:r>
        <w:t>”</w:t>
      </w:r>
      <w:r>
        <w:rPr>
          <w:rFonts w:hint="eastAsia"/>
        </w:rPr>
        <w:t>（资产总台账，部门、镇、村、户四类）管理台账。健全完善资产管理过程的组织实施、确权移交、管护运营、收益分配、资产处置等环节全过程资料，确保有据可查，为扶贫资产档案管理和动态管理建立基础。</w:t>
      </w:r>
    </w:p>
    <w:p w:rsidR="00E11F54" w:rsidRDefault="00E11F54" w:rsidP="00E11F54">
      <w:pPr>
        <w:spacing w:line="245" w:lineRule="auto"/>
        <w:ind w:firstLineChars="200" w:firstLine="420"/>
      </w:pPr>
      <w:r>
        <w:rPr>
          <w:rFonts w:hint="eastAsia"/>
        </w:rPr>
        <w:t>探索“五种模式”保收益促增收</w:t>
      </w:r>
    </w:p>
    <w:p w:rsidR="00E11F54" w:rsidRDefault="00E11F54" w:rsidP="00E11F54">
      <w:pPr>
        <w:spacing w:line="245" w:lineRule="auto"/>
        <w:ind w:firstLineChars="200" w:firstLine="420"/>
      </w:pPr>
      <w:r>
        <w:rPr>
          <w:rFonts w:hint="eastAsia"/>
        </w:rPr>
        <w:t>一是“</w:t>
      </w:r>
      <w:r>
        <w:t>1+10”</w:t>
      </w:r>
      <w:r>
        <w:t>管护模式。对农村通村通组产业路、小型水利工程、农村公厕、幸福院、卫生室、公共文化设施、体育健身设施、环卫设施以及农村公益性扶贫项目资产等设立管护岗位，优先聘用农村低收入人口，明确管护责任，落实管护岗位</w:t>
      </w:r>
      <w:r>
        <w:t>539</w:t>
      </w:r>
      <w:r>
        <w:t>个，脱贫人口（含监测帮扶对象）</w:t>
      </w:r>
      <w:r>
        <w:t>369</w:t>
      </w:r>
      <w:r>
        <w:t>人，就近就地就业保增收；二是</w:t>
      </w:r>
      <w:r>
        <w:t>“</w:t>
      </w:r>
      <w:r>
        <w:t>自主经营</w:t>
      </w:r>
      <w:r>
        <w:t>”</w:t>
      </w:r>
      <w:r>
        <w:t>模式。对经营性扶贫项目资产，鼓励有意愿、有能力、有基础的村自主选择产业项目，经营发展壮大，用活扶贫项目资产；三是</w:t>
      </w:r>
      <w:r>
        <w:t>“</w:t>
      </w:r>
      <w:r>
        <w:t>村企联建、政府统筹</w:t>
      </w:r>
      <w:r>
        <w:t>”</w:t>
      </w:r>
      <w:r>
        <w:t>模式。对辐射带动能力强的农业龙头企业、合作社重点支持，由政府搭建平台、村企联建，</w:t>
      </w:r>
      <w:r>
        <w:rPr>
          <w:rFonts w:hint="eastAsia"/>
        </w:rPr>
        <w:t>与脱贫村、脱贫户建立联农带农富农机制，带动脱贫村发展特色产业，让扶贫资金发挥更大效益；四是“保底分红”模式。对缺乏经营能力、不具备村企联建条件的村，由村集体经济组织将扶贫项目资金注入农业龙头企业、合作社经营管理，按照一定比例定期分红，吸纳脱贫户就业；五是“股份合作”模式。村集体经济组织以扶贫项目资金入股，双方按出资比例进行收益分配，企业优先</w:t>
      </w:r>
      <w:r>
        <w:rPr>
          <w:rFonts w:hint="eastAsia"/>
        </w:rPr>
        <w:lastRenderedPageBreak/>
        <w:t>使用脱贫劳动力。</w:t>
      </w:r>
      <w:r>
        <w:t>2016-2021</w:t>
      </w:r>
      <w:r>
        <w:t>年全县经营性扶贫项目资产累计收益</w:t>
      </w:r>
      <w:r>
        <w:t>2882.12</w:t>
      </w:r>
      <w:r>
        <w:t>万元，</w:t>
      </w:r>
      <w:r>
        <w:t>2021</w:t>
      </w:r>
      <w:r>
        <w:t>年全县</w:t>
      </w:r>
      <w:r>
        <w:t>116</w:t>
      </w:r>
      <w:r>
        <w:t>个村集体年收益均达到</w:t>
      </w:r>
      <w:r>
        <w:t>5</w:t>
      </w:r>
      <w:r>
        <w:t>万元以上，累计收益</w:t>
      </w:r>
      <w:r>
        <w:t>1516</w:t>
      </w:r>
      <w:r>
        <w:t>万元。</w:t>
      </w:r>
    </w:p>
    <w:p w:rsidR="00E11F54" w:rsidRDefault="00E11F54" w:rsidP="00E11F54">
      <w:pPr>
        <w:spacing w:line="245" w:lineRule="auto"/>
        <w:ind w:firstLineChars="200" w:firstLine="420"/>
      </w:pPr>
      <w:r>
        <w:rPr>
          <w:rFonts w:hint="eastAsia"/>
        </w:rPr>
        <w:t>落实“三项举措”强监管能增值</w:t>
      </w:r>
    </w:p>
    <w:p w:rsidR="00E11F54" w:rsidRDefault="00E11F54" w:rsidP="00E11F54">
      <w:pPr>
        <w:spacing w:line="245" w:lineRule="auto"/>
        <w:ind w:firstLineChars="200" w:firstLine="420"/>
      </w:pPr>
      <w:r>
        <w:rPr>
          <w:rFonts w:hint="eastAsia"/>
        </w:rPr>
        <w:t>一是健全管理机构。成立扶风县扶贫资产管理中心，落实扶贫资产日常化管理，逐步建立产权明晰、权责明确、规范管理、监督到位的扶贫资产管理体制和运行机制。二是开展专项督查。督促各镇街每年对扶贫项目资产开展一次“回头看”，对各村资产保值增值、收益分配、运营情况进行自查。县乡村振兴局牵头，联合县农业农村局、县财政局、县发改局等部门组成联合督查组开展专项督查，对各镇街自查情况进行抽查核实、发现问题通报反馈，跟踪督办限期整改。三是一年一评价。聘请第三方机构每年对经营性资产运营情况进行资金绩效评价，与镇街部门年度乡村振兴工作考核、项目资金安排挂钩，力促扶贫资产“管好用好长收益，保值增值不流失”。</w:t>
      </w:r>
    </w:p>
    <w:p w:rsidR="00E11F54" w:rsidRDefault="00E11F54" w:rsidP="00E11F54">
      <w:pPr>
        <w:spacing w:line="245" w:lineRule="auto"/>
        <w:ind w:firstLineChars="200" w:firstLine="420"/>
      </w:pPr>
      <w:r>
        <w:rPr>
          <w:rFonts w:hint="eastAsia"/>
        </w:rPr>
        <w:t>推行“三色预警”防风险保安全</w:t>
      </w:r>
    </w:p>
    <w:p w:rsidR="00E11F54" w:rsidRDefault="00E11F54" w:rsidP="00E11F54">
      <w:pPr>
        <w:spacing w:line="245" w:lineRule="auto"/>
        <w:ind w:firstLineChars="200" w:firstLine="420"/>
      </w:pPr>
      <w:r>
        <w:rPr>
          <w:rFonts w:hint="eastAsia"/>
        </w:rPr>
        <w:t>根据不同扶贫项目资产安全风险等级，在扶贫项目资产管理中实行“绿色、黄色、红色”预警机制、实时管控（“绿色”代表扶贫项目资产运行正常，“黄色”代表资产闲置或有资产流失的风险，“红色”代表已经出现资产流失、受损等问题），并在扶贫资产信息查询系统予以标注，动态监控和实时分析资产运营、收益分配、联农带农、运行管护等情况。一是定期公示。各村对扶贫项目资产管理和使用情况定期公示，公布账目，确保公开透明、阳光运行，接受群众监督；二是资产处置。对出现黄色预警的扶贫项目资产根据资产现状，镇村两级进行综合分析研判，研究制定资产运行方案，确保资产正常运行；对出现红色预警的扶贫项目资产按程序严格进行评估、处置、报备、报批、公示，防止扶贫项目资产流失；三是资产盘活。对处置后的扶贫项目资产，立足当地实际，通过股份合作、资产托管、合作经营等方式，盘活资产、发挥效益。全县</w:t>
      </w:r>
      <w:r>
        <w:t>2016-2021</w:t>
      </w:r>
      <w:r>
        <w:t>年</w:t>
      </w:r>
      <w:r>
        <w:t>679</w:t>
      </w:r>
      <w:r>
        <w:t>个经营性资产项目运营正常，未出现黄色、红色预警。</w:t>
      </w:r>
    </w:p>
    <w:p w:rsidR="00E11F54" w:rsidRDefault="00E11F54" w:rsidP="00E11F54">
      <w:pPr>
        <w:spacing w:line="245" w:lineRule="auto"/>
        <w:ind w:firstLineChars="200" w:firstLine="420"/>
        <w:jc w:val="right"/>
      </w:pPr>
      <w:r w:rsidRPr="00F27765">
        <w:rPr>
          <w:rFonts w:hint="eastAsia"/>
        </w:rPr>
        <w:t>陕西大小事儿</w:t>
      </w:r>
      <w:r w:rsidRPr="00F27765">
        <w:t>2022-08-23</w:t>
      </w:r>
    </w:p>
    <w:p w:rsidR="00E11F54" w:rsidRDefault="00E11F54" w:rsidP="00A4381D">
      <w:pPr>
        <w:sectPr w:rsidR="00E11F54" w:rsidSect="00A4381D">
          <w:type w:val="continuous"/>
          <w:pgSz w:w="11906" w:h="16838"/>
          <w:pgMar w:top="1644" w:right="1236" w:bottom="1418" w:left="1814" w:header="851" w:footer="907" w:gutter="0"/>
          <w:pgNumType w:start="1"/>
          <w:cols w:space="720"/>
          <w:docGrid w:type="lines" w:linePitch="341" w:charSpace="2373"/>
        </w:sectPr>
      </w:pPr>
    </w:p>
    <w:p w:rsidR="00C2747A" w:rsidRDefault="00C2747A"/>
    <w:sectPr w:rsidR="00C274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11F54"/>
    <w:rsid w:val="00C2747A"/>
    <w:rsid w:val="00E11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1F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1F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微软中国</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2022-12-20T01:58:00Z</dcterms:created>
</cp:coreProperties>
</file>