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4" w:rsidRDefault="006E71F4" w:rsidP="006D14D9">
      <w:pPr>
        <w:pStyle w:val="1"/>
      </w:pPr>
      <w:r w:rsidRPr="006D14D9">
        <w:rPr>
          <w:rFonts w:hint="eastAsia"/>
        </w:rPr>
        <w:t>昆明市工商联“六大工程”助推民营经济统战工作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云南省昆明市工商联立足新发展阶段，贯彻新发展理念，助推构建新发展格局，谋划实施“六大工程”，推进民营经济统战工作和工商联工作取得新成效。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开展政治引领工程，夯实“两个健康”的政治基础。加大教育培训，把民营经济代表人士教育培训纳入市级培训计划，开展“民营企业家进党校”活动，对昆明市民营经济代表人士进行轮训。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实施惠企护航工程，推动民企高质量发展，举办昆明民营企业家高校研修班，组织开展民营企业家东部行，开展政策宣讲，开展民营企业科技赋能行动，引导、支持民营企业“走出去”。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创新建言赋能工程，提升参政议政工作效能。围绕昆明市发展的重点难点堵点，深入开展调查研究，及时提出切实可行的对策建议，积极参与和推动惠企政策的制定和完善，鼓励和组织民营经济代表人士发声建言，为促进企业发展营造良好的环境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聚焦光彩共富工程，引导民企履行社会责任，巩固“万企帮万村”精准扶贫行动成果，接续开展“万企兴万村”行动，积极引导昆明市民营经济人士主动融入全市产业培育、项目建设和当好全省排头兵的发展大局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完善商会创优工程，打造中国特色一流商会。联合民政部门大力发展行业商会，注重在新产业、新业态中培育、吸收和发展商会组织。积极推进基层乡镇、街道、社区商会建设和作用发挥，探索建立商圈、园区商会，打造商会网格化布局。</w:t>
      </w:r>
    </w:p>
    <w:p w:rsidR="006E71F4" w:rsidRDefault="006E71F4" w:rsidP="006E71F4">
      <w:pPr>
        <w:ind w:firstLineChars="200" w:firstLine="420"/>
      </w:pPr>
      <w:r>
        <w:rPr>
          <w:rFonts w:hint="eastAsia"/>
        </w:rPr>
        <w:t>持续强基固本工程，强化工商联自身建设。以新一届执委会建设为中心，不断创新服务载体，引领企业家积极参与社会治理，着力提升工商联干部思想政治素质和服务本领，大力推进作风革命、效能革命，全面提升机关干部服务“两个健康”的能力。</w:t>
      </w:r>
    </w:p>
    <w:p w:rsidR="006E71F4" w:rsidRDefault="006E71F4" w:rsidP="006D14D9">
      <w:pPr>
        <w:jc w:val="right"/>
      </w:pPr>
      <w:r w:rsidRPr="006D14D9">
        <w:rPr>
          <w:rFonts w:hint="eastAsia"/>
        </w:rPr>
        <w:t>潇湘晨报</w:t>
      </w:r>
      <w:r>
        <w:rPr>
          <w:rFonts w:hint="eastAsia"/>
        </w:rPr>
        <w:t>2022-08-24</w:t>
      </w:r>
    </w:p>
    <w:p w:rsidR="006E71F4" w:rsidRDefault="006E71F4" w:rsidP="00E46532">
      <w:pPr>
        <w:sectPr w:rsidR="006E71F4" w:rsidSect="00E4653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C495A" w:rsidRDefault="008C495A"/>
    <w:sectPr w:rsidR="008C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1F4"/>
    <w:rsid w:val="006E71F4"/>
    <w:rsid w:val="008C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71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E71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2023-01-29T06:53:00Z</dcterms:created>
</cp:coreProperties>
</file>