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E31" w:rsidRDefault="00393E31">
      <w:pPr>
        <w:pStyle w:val="1"/>
      </w:pPr>
      <w:r>
        <w:rPr>
          <w:rFonts w:hint="eastAsia"/>
        </w:rPr>
        <w:t>莲都区委编办突出“三个新”，推进机构编制工作迈上新台阶</w:t>
      </w:r>
    </w:p>
    <w:p w:rsidR="00393E31" w:rsidRDefault="00393E31" w:rsidP="00393E31">
      <w:pPr>
        <w:ind w:firstLineChars="200" w:firstLine="420"/>
      </w:pPr>
      <w:r>
        <w:rPr>
          <w:rFonts w:hint="eastAsia"/>
        </w:rPr>
        <w:t>莲都区委编办以服务保障大局为首任，以重塑基层治理体系为突破口，突出“三个新”，推进莲都区机构编制工作迈上新台阶。</w:t>
      </w:r>
    </w:p>
    <w:p w:rsidR="00393E31" w:rsidRDefault="00393E31" w:rsidP="00393E31">
      <w:pPr>
        <w:ind w:firstLineChars="200" w:firstLine="420"/>
      </w:pPr>
      <w:r>
        <w:rPr>
          <w:rFonts w:hint="eastAsia"/>
        </w:rPr>
        <w:t>一、深化思想认识，扛起机构编制工作新使命。围绕共同富裕重大战略部署，不断深化体制机制，对标对表“</w:t>
      </w:r>
      <w:r>
        <w:t>1+7+N”</w:t>
      </w:r>
      <w:r>
        <w:t>重点工作体系和</w:t>
      </w:r>
      <w:r>
        <w:t>“1+5+n”</w:t>
      </w:r>
      <w:r>
        <w:t>重大改革体系，把经济建设和社会治理统筹起来，努力在助推共同富裕上发挥机构编制应有贡献。始终紧扣管住管好用活编制资源这一关键，多研究、多实践，着力解决影响决策效率、执行效率、服务效率的问题，为建设百万级人口现代化城市提供坚实机构编制保障。</w:t>
      </w:r>
    </w:p>
    <w:p w:rsidR="00393E31" w:rsidRDefault="00393E31" w:rsidP="00393E31">
      <w:pPr>
        <w:ind w:firstLineChars="200" w:firstLine="420"/>
      </w:pPr>
      <w:r>
        <w:rPr>
          <w:rFonts w:hint="eastAsia"/>
        </w:rPr>
        <w:t>二、优化资源配置，打造机构编制管理新体系。坚持把保障服务“双招双引”作为机构编制工作的重中之重，在编制使用管理上聚焦高层次人才、紧缺性引进，充分发挥编制对于改善年龄、专业等关联性结构的牵引作用。坚持把重大任务作为编制配置的“风向标”，以体制机制创新为重要途径，持续跟踪完善碧湖新城、商务和金融机构设置、市区事权划分等重点领域的体制机制，打造管理精细、特色明显的编制配置体系。扎实做好机构编制实地核查工作，对全区各类机构编制执行情况和使用效益进行客观评价，积极发挥“编制银行”作用，通过“总量控制、动态调整、有存有放、周转使用”的管理方式，切实把有限的编制资源用在“刀刃”上。</w:t>
      </w:r>
    </w:p>
    <w:p w:rsidR="00393E31" w:rsidRDefault="00393E31" w:rsidP="00393E31">
      <w:pPr>
        <w:ind w:firstLineChars="200" w:firstLine="420"/>
      </w:pPr>
      <w:r>
        <w:rPr>
          <w:rFonts w:hint="eastAsia"/>
        </w:rPr>
        <w:t>三、突出整体智治，提升机构编制管理新水平。以数字化改革的理念、思路、方法、手段推动机构编制工作的系统性重塑，加快推进编制工作向“一体化”“精细化”“智能化”迭代升级，实现数字化改革与机构编制供给和管理创新的相互支持促进、相得益彰。推进“县乡一体、条抓块统”改革、“大综合一体化”行政执法改革；全面梳理编制“</w:t>
      </w:r>
      <w:r>
        <w:t>1612”</w:t>
      </w:r>
      <w:r>
        <w:t>体系贯通应用清单和事项清单；积极探索</w:t>
      </w:r>
      <w:r>
        <w:t>“</w:t>
      </w:r>
      <w:r>
        <w:t>乡村振兴编制周转池</w:t>
      </w:r>
      <w:r>
        <w:t>”</w:t>
      </w:r>
      <w:r>
        <w:t>，推动资源力量向乡镇（街道）下沉。坚持把动态完善</w:t>
      </w:r>
      <w:r>
        <w:t>“</w:t>
      </w:r>
      <w:r>
        <w:t>两清单一目录</w:t>
      </w:r>
      <w:r>
        <w:t>”</w:t>
      </w:r>
      <w:r>
        <w:t>作为抓手，及时跟踪</w:t>
      </w:r>
      <w:r>
        <w:t>“</w:t>
      </w:r>
      <w:r>
        <w:t>三定</w:t>
      </w:r>
      <w:r>
        <w:t>”</w:t>
      </w:r>
      <w:r>
        <w:t>规定执行情况，对部门权责边界如何界定、责任链条如</w:t>
      </w:r>
      <w:r>
        <w:rPr>
          <w:rFonts w:hint="eastAsia"/>
        </w:rPr>
        <w:t>何拴紧等普遍性问题进行统筹研究，以制度形式固化好经验、好做法。</w:t>
      </w:r>
    </w:p>
    <w:p w:rsidR="00393E31" w:rsidRDefault="00393E31" w:rsidP="00393E31">
      <w:pPr>
        <w:ind w:firstLineChars="200" w:firstLine="420"/>
        <w:jc w:val="right"/>
      </w:pPr>
      <w:r>
        <w:rPr>
          <w:rFonts w:hint="eastAsia"/>
        </w:rPr>
        <w:t>丽水市编委办</w:t>
      </w:r>
      <w:r>
        <w:rPr>
          <w:rFonts w:hint="eastAsia"/>
        </w:rPr>
        <w:t>2022-5-25</w:t>
      </w:r>
    </w:p>
    <w:p w:rsidR="00393E31" w:rsidRDefault="00393E31" w:rsidP="007460FB">
      <w:pPr>
        <w:sectPr w:rsidR="00393E31" w:rsidSect="007460FB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377E6" w:rsidRDefault="00F377E6"/>
    <w:sectPr w:rsidR="00F377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93E31"/>
    <w:rsid w:val="00393E31"/>
    <w:rsid w:val="00F377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93E3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93E3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>Microsoft</Company>
  <LinksUpToDate>false</LinksUpToDate>
  <CharactersWithSpaces>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2023-02-02T02:25:00Z</dcterms:created>
</cp:coreProperties>
</file>