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88B" w:rsidRDefault="0083188B">
      <w:pPr>
        <w:pStyle w:val="1"/>
      </w:pPr>
      <w:r>
        <w:rPr>
          <w:rFonts w:hint="eastAsia"/>
        </w:rPr>
        <w:t>菏泽市牡丹区委编办创新“三化模式”持续推动机构编制工作更好更快发展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近年以来，菏泽市牡丹区委编办聚焦“改革、服务、监管”等重点任务，突出“集成化、阵地化、链条化”模式，推动机构编制工作“争先进位、走在前列”，形成了一批兼具“牡丹特色”的工作成果。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集成化锻造智慧街道综合管理平台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牡丹区紧扣基层治理体系和治理能力现代化目标，在组建区、镇</w:t>
      </w:r>
      <w:r>
        <w:t>(</w:t>
      </w:r>
      <w:r>
        <w:t>街</w:t>
      </w:r>
      <w:r>
        <w:t>)</w:t>
      </w:r>
      <w:r>
        <w:t>两级指挥中心的基础上，将大数据、云计算、光传输等现代信息网络技术引入到基层社会治理工作中，建立了智慧街道综合服务管理平台，统筹智慧党建、纪律监督、综合治理、安全生产、政务通知、卫生计生、城市管理、社会事务、经济贸易、财政管理等</w:t>
      </w:r>
      <w:r>
        <w:t>10</w:t>
      </w:r>
      <w:r>
        <w:t>个子系统。并按照街道、社区、每个社区人口数量再划分成三级网络，整合区内综合治理、市场监管、环境整治、公共安全、应急管理等事项统一纳入网格化管理。组建由社区</w:t>
      </w:r>
      <w:r>
        <w:t>“</w:t>
      </w:r>
      <w:r>
        <w:t>两委</w:t>
      </w:r>
      <w:r>
        <w:t>”</w:t>
      </w:r>
      <w:r>
        <w:t>成员、社区工作者、网格员为主的基层网格队伍，推动信息共享、</w:t>
      </w:r>
      <w:r>
        <w:rPr>
          <w:rFonts w:hint="eastAsia"/>
        </w:rPr>
        <w:t>反应迅速、指挥有力基层治理队伍建设。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阵地化梳理企业服务主题应用场景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牡丹区认真落实省委、省政府关于政务服务“双全双百”工程的部署要求，通过减环节、减材料、减时限，打造最优办事流程，加快业务整合、流程再造、数据共享，推动企业和个人生命周期高频事项极简办、集成办、全域办，深入推进“一网通办”“一窗受理”，拓展延伸“一链办理”，满足企业多种应用场景的办事需求。积极推行线上“无证明办事”服务平台，对接了</w:t>
      </w:r>
      <w:r>
        <w:t>6</w:t>
      </w:r>
      <w:r>
        <w:t>个部门单位业务办理系统，</w:t>
      </w:r>
      <w:r>
        <w:t>36</w:t>
      </w:r>
      <w:r>
        <w:t>类证明实现数据共享，</w:t>
      </w:r>
      <w:r>
        <w:t>11</w:t>
      </w:r>
      <w:r>
        <w:t>类证明实行部门核验，</w:t>
      </w:r>
      <w:r>
        <w:t>1</w:t>
      </w:r>
      <w:r>
        <w:t>类证明直接取消，目前区级</w:t>
      </w:r>
      <w:r>
        <w:t>66</w:t>
      </w:r>
      <w:r>
        <w:t>个审批事项实现了</w:t>
      </w:r>
      <w:r>
        <w:t>“</w:t>
      </w:r>
      <w:r>
        <w:t>无证明办事</w:t>
      </w:r>
      <w:r>
        <w:t>”</w:t>
      </w:r>
      <w:r>
        <w:t>，占比</w:t>
      </w:r>
      <w:r>
        <w:t>48%</w:t>
      </w:r>
      <w:r>
        <w:t>。围绕企业的全生命周期，梳理了</w:t>
      </w:r>
      <w:r>
        <w:t>11</w:t>
      </w:r>
      <w:r>
        <w:t>个</w:t>
      </w:r>
      <w:r>
        <w:rPr>
          <w:rFonts w:hint="eastAsia"/>
        </w:rPr>
        <w:t>典型场景，涉及企业开办、生产许可、投资立项等事项，有效提升了服务功能的集成性、群众办理的便捷性、事项涵盖的合理性。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链条化创新机关职能运行监管模式</w:t>
      </w:r>
    </w:p>
    <w:p w:rsidR="0083188B" w:rsidRDefault="0083188B" w:rsidP="0083188B">
      <w:pPr>
        <w:ind w:firstLineChars="200" w:firstLine="420"/>
      </w:pPr>
      <w:r>
        <w:rPr>
          <w:rFonts w:hint="eastAsia"/>
        </w:rPr>
        <w:t>印发《牡丹区机关职能运行评估办法</w:t>
      </w:r>
      <w:r>
        <w:t>(</w:t>
      </w:r>
      <w:r>
        <w:t>试行</w:t>
      </w:r>
      <w:r>
        <w:t>)</w:t>
      </w:r>
      <w:r>
        <w:t>》，构建完整的制度链</w:t>
      </w:r>
      <w:r>
        <w:t>;</w:t>
      </w:r>
      <w:r>
        <w:t>按照</w:t>
      </w:r>
      <w:r>
        <w:t>“</w:t>
      </w:r>
      <w:r>
        <w:t>严控总量、盘活存量、动态管理</w:t>
      </w:r>
      <w:r>
        <w:t>”</w:t>
      </w:r>
      <w:r>
        <w:t>的原则，打造精细的制度链</w:t>
      </w:r>
      <w:r>
        <w:t>;</w:t>
      </w:r>
      <w:r>
        <w:t>利用权力清单严谨规范、刚性约束、边界清晰的特点，将机关职能运行监管结果与部门单位职责管理有机结合，抓牢严格的监管链，奏好事前、事中、事后的监管三部曲。同时，以推进机关事业单位职能运行全面、精准、规范、协同、高效为目标，通过对关联部门的全面排查和问题溯源，把巡察、审计等部门在日常工作中发现的履职问题进行联动共享，强化牵头部门</w:t>
      </w:r>
      <w:r>
        <w:t>“</w:t>
      </w:r>
      <w:r>
        <w:t>号召</w:t>
      </w:r>
      <w:r>
        <w:t>”</w:t>
      </w:r>
      <w:r>
        <w:t>、多个配合部门</w:t>
      </w:r>
      <w:r>
        <w:t>“</w:t>
      </w:r>
      <w:r>
        <w:t>呼应</w:t>
      </w:r>
      <w:r>
        <w:t>”</w:t>
      </w:r>
      <w:r>
        <w:t>的</w:t>
      </w:r>
      <w:r>
        <w:t>“</w:t>
      </w:r>
      <w:r>
        <w:t>全链条</w:t>
      </w:r>
      <w:r>
        <w:t>”</w:t>
      </w:r>
      <w:r>
        <w:t>协作配合机制，形成</w:t>
      </w:r>
      <w:r>
        <w:t xml:space="preserve"> “</w:t>
      </w:r>
      <w:r>
        <w:rPr>
          <w:rFonts w:hint="eastAsia"/>
        </w:rPr>
        <w:t>同频共振、靶向精准、联动监管”的工作格局。</w:t>
      </w:r>
    </w:p>
    <w:p w:rsidR="0083188B" w:rsidRDefault="0083188B">
      <w:pPr>
        <w:jc w:val="right"/>
      </w:pPr>
      <w:r>
        <w:rPr>
          <w:rFonts w:hint="eastAsia"/>
        </w:rPr>
        <w:t>中国山东网</w:t>
      </w:r>
      <w:r>
        <w:t>2022-10-26</w:t>
      </w:r>
    </w:p>
    <w:p w:rsidR="0083188B" w:rsidRDefault="0083188B" w:rsidP="007460FB">
      <w:pPr>
        <w:sectPr w:rsidR="0083188B" w:rsidSect="007460F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82B6A" w:rsidRDefault="00A82B6A"/>
    <w:sectPr w:rsidR="00A82B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188B"/>
    <w:rsid w:val="0083188B"/>
    <w:rsid w:val="00A82B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18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18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>Microsoft</Company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2023-02-02T02:25:00Z</dcterms:created>
</cp:coreProperties>
</file>