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1EB5" w:rsidRDefault="00041EB5">
      <w:pPr>
        <w:pStyle w:val="1"/>
      </w:pPr>
      <w:r>
        <w:rPr>
          <w:rFonts w:hint="eastAsia"/>
        </w:rPr>
        <w:t>茂名建立商会工作四项机制， 促进“两个健康”</w:t>
      </w:r>
    </w:p>
    <w:p w:rsidR="00041EB5" w:rsidRDefault="00041EB5">
      <w:pPr>
        <w:ind w:firstLine="420"/>
      </w:pPr>
      <w:r>
        <w:rPr>
          <w:rFonts w:hint="eastAsia"/>
        </w:rPr>
        <w:t>茂名通过建立党建促会建发展机制，总商会兼职副主席、副会长轮值工作制度，商会、法院联动机制，商会、律师事务所共建机制等四项举措，护航非公有制经济人士健康成长和非公有制经济健康发展。</w:t>
      </w:r>
    </w:p>
    <w:p w:rsidR="00041EB5" w:rsidRDefault="00041EB5">
      <w:pPr>
        <w:ind w:firstLine="420"/>
      </w:pPr>
      <w:r>
        <w:rPr>
          <w:rFonts w:hint="eastAsia"/>
        </w:rPr>
        <w:t>建立党建促会建发展机制，以党建引领扎实推动商会工作高质量开展。加强商会党组织建设，强化商会党建工作，推动市级</w:t>
      </w:r>
      <w:r>
        <w:rPr>
          <w:rFonts w:hint="eastAsia"/>
        </w:rPr>
        <w:t>27</w:t>
      </w:r>
      <w:r>
        <w:rPr>
          <w:rFonts w:hint="eastAsia"/>
        </w:rPr>
        <w:t>家商协会建立了党组织，党员</w:t>
      </w:r>
      <w:r>
        <w:rPr>
          <w:rFonts w:hint="eastAsia"/>
        </w:rPr>
        <w:t>916</w:t>
      </w:r>
      <w:r>
        <w:rPr>
          <w:rFonts w:hint="eastAsia"/>
        </w:rPr>
        <w:t>人。通过开展主题党日和理想信念教育活动，重温入党誓词，追溯红色记忆，把广大会员紧密团结在党的周围，进一步增强了民营经济人士听党话、感党恩、跟党走的思想自觉和信念追求。以“党建强”促进“商会强”，以高质量党建筑牢商会工作高质量发展基础，商会规范化、凝聚力和工作活力明显提升。近年来，</w:t>
      </w:r>
      <w:r>
        <w:rPr>
          <w:rFonts w:hint="eastAsia"/>
        </w:rPr>
        <w:t>10</w:t>
      </w:r>
      <w:r>
        <w:rPr>
          <w:rFonts w:hint="eastAsia"/>
        </w:rPr>
        <w:t>家商会获得全国“四好”商会称号，</w:t>
      </w:r>
      <w:r>
        <w:rPr>
          <w:rFonts w:hint="eastAsia"/>
        </w:rPr>
        <w:t>24</w:t>
      </w:r>
      <w:r>
        <w:rPr>
          <w:rFonts w:hint="eastAsia"/>
        </w:rPr>
        <w:t>家商会获得省级“四好”商会称号。</w:t>
      </w:r>
    </w:p>
    <w:p w:rsidR="00041EB5" w:rsidRDefault="00041EB5">
      <w:pPr>
        <w:ind w:firstLine="420"/>
      </w:pPr>
      <w:r>
        <w:rPr>
          <w:rFonts w:hint="eastAsia"/>
        </w:rPr>
        <w:t>建立总商会兼职副主席、副会长轮值工作制度，以互学互促全面提升工商联班子履职能力。召开茂名市工商联（总商会）九届一次主席（会长）会议，出台《关于更好发挥茂名市工商联（总商会）企业家副主席、副会长和执委作用的实施意见》，建立工商联（总商会）兼职副主席、副会长轮值工作制度。企业家副主席、副会长轮值期间，受驻会主席办公会议委托，出席相关会议和活动，走访会员企业，到基层工商联和商会联系点调研指导，帮助解决实际困难。开展互学互促，交流商会和企业党建、企业发展情况，就本行业、本领域的工作建言资政，提升履职能力。</w:t>
      </w:r>
    </w:p>
    <w:p w:rsidR="00041EB5" w:rsidRDefault="00041EB5">
      <w:pPr>
        <w:ind w:firstLine="420"/>
      </w:pPr>
      <w:r>
        <w:rPr>
          <w:rFonts w:hint="eastAsia"/>
        </w:rPr>
        <w:t>建立商会、法院联动机制，以共同调解有效化解涉企纠纷。通过成立民营经济领域纠纷诉调对接工作室等工作载体，进一步探索完善民营经济纠纷多元化解机制。信宜市法院联合工商联设立民营经济领域纠纷诉调对接工作室，聘请了</w:t>
      </w:r>
      <w:r>
        <w:rPr>
          <w:rFonts w:hint="eastAsia"/>
        </w:rPr>
        <w:t>20</w:t>
      </w:r>
      <w:r>
        <w:rPr>
          <w:rFonts w:hint="eastAsia"/>
        </w:rPr>
        <w:t>名来自不同专业、行业的民营经济领域调解员，对民营经济领域纠纷案件在诉前、诉中共同调解，并在诉后联合为当事人做好释法工作，为当事人申请司法确认或提起诉讼提供法律指引等，实现商会调解、人民法院诉讼矛盾化解和民商事审判有效衔接。自工作室成立以来，以委派或委托调解的方式参与处理涉民营经济领域案件</w:t>
      </w:r>
      <w:r>
        <w:rPr>
          <w:rFonts w:hint="eastAsia"/>
        </w:rPr>
        <w:t>1710</w:t>
      </w:r>
      <w:r>
        <w:rPr>
          <w:rFonts w:hint="eastAsia"/>
        </w:rPr>
        <w:t>件，成功为民营企业挽回经济损失</w:t>
      </w:r>
      <w:r>
        <w:rPr>
          <w:rFonts w:hint="eastAsia"/>
        </w:rPr>
        <w:t>1.1</w:t>
      </w:r>
      <w:r>
        <w:rPr>
          <w:rFonts w:hint="eastAsia"/>
        </w:rPr>
        <w:t>亿余元。高州市法院推动司法惠民服务中心与工商联成立诉调对接工作站，组成专业调解团队常驻工作站开展工作，引导争议不大的涉企矛盾纠纷通过调解、和解等非诉方式解决。</w:t>
      </w:r>
      <w:r>
        <w:rPr>
          <w:rFonts w:hint="eastAsia"/>
        </w:rPr>
        <w:t>2021</w:t>
      </w:r>
      <w:r>
        <w:rPr>
          <w:rFonts w:hint="eastAsia"/>
        </w:rPr>
        <w:t>年以来，诉调对接工作站通过诉前化解涉龙头企业买卖合同纠纷</w:t>
      </w:r>
      <w:r>
        <w:rPr>
          <w:rFonts w:hint="eastAsia"/>
        </w:rPr>
        <w:t>231</w:t>
      </w:r>
      <w:r>
        <w:rPr>
          <w:rFonts w:hint="eastAsia"/>
        </w:rPr>
        <w:t>件，为企业追回货款</w:t>
      </w:r>
      <w:r>
        <w:rPr>
          <w:rFonts w:hint="eastAsia"/>
        </w:rPr>
        <w:t>8100</w:t>
      </w:r>
      <w:r>
        <w:rPr>
          <w:rFonts w:hint="eastAsia"/>
        </w:rPr>
        <w:t>余万元。</w:t>
      </w:r>
    </w:p>
    <w:p w:rsidR="00041EB5" w:rsidRDefault="00041EB5">
      <w:pPr>
        <w:ind w:firstLine="420"/>
      </w:pPr>
      <w:r>
        <w:rPr>
          <w:rFonts w:hint="eastAsia"/>
        </w:rPr>
        <w:t>建立商会、律师事务所共建机制，以日常交流精准提供暖企服务。建立“百所联百会”机制，</w:t>
      </w:r>
      <w:r>
        <w:rPr>
          <w:rFonts w:hint="eastAsia"/>
        </w:rPr>
        <w:t>40</w:t>
      </w:r>
      <w:r>
        <w:rPr>
          <w:rFonts w:hint="eastAsia"/>
        </w:rPr>
        <w:t>家律师事务所与</w:t>
      </w:r>
      <w:r>
        <w:rPr>
          <w:rFonts w:hint="eastAsia"/>
        </w:rPr>
        <w:t>64</w:t>
      </w:r>
      <w:r>
        <w:rPr>
          <w:rFonts w:hint="eastAsia"/>
        </w:rPr>
        <w:t>家商会建立联系合作机制。建立律师事务所与工商联、商会日常联络和信息交流机制，围绕优化营商环境开展联合调研，积极向党委、政府反映民营企业诉求，参与涉民营企业政策咨询、决策论证等，为民营经济高质量发展建言献策。加强对民营企业的法律服务，建立律师事务所服务工商联、商会的法律服务机制，设立律师值班服务岗、法律服务工作站、律师调解工作室等，协助开展法律咨询、普查宣传、权益维护、纠纷调解等工作。建立法律服务公众号、微信群、小程序等平台，为民营企业提供网上普法、在线咨询、远程调解等法律服务。组织</w:t>
      </w:r>
      <w:r>
        <w:rPr>
          <w:rFonts w:hint="eastAsia"/>
        </w:rPr>
        <w:t>40</w:t>
      </w:r>
      <w:r>
        <w:rPr>
          <w:rFonts w:hint="eastAsia"/>
        </w:rPr>
        <w:t>多场线上线下培训，加强对民营企业的法律服务，受益会员</w:t>
      </w:r>
      <w:r>
        <w:rPr>
          <w:rFonts w:hint="eastAsia"/>
        </w:rPr>
        <w:t>2100</w:t>
      </w:r>
      <w:r>
        <w:rPr>
          <w:rFonts w:hint="eastAsia"/>
        </w:rPr>
        <w:t>多人次。</w:t>
      </w:r>
    </w:p>
    <w:p w:rsidR="00041EB5" w:rsidRDefault="00041EB5">
      <w:pPr>
        <w:ind w:firstLine="420"/>
        <w:jc w:val="right"/>
      </w:pPr>
      <w:r>
        <w:rPr>
          <w:rFonts w:hint="eastAsia"/>
        </w:rPr>
        <w:t>南方</w:t>
      </w:r>
      <w:r>
        <w:rPr>
          <w:rFonts w:hint="eastAsia"/>
        </w:rPr>
        <w:t>+</w:t>
      </w:r>
      <w:r>
        <w:rPr>
          <w:rFonts w:hint="eastAsia"/>
        </w:rPr>
        <w:t>客户端</w:t>
      </w:r>
      <w:r>
        <w:rPr>
          <w:rFonts w:hint="eastAsia"/>
        </w:rPr>
        <w:t>2022-12-2</w:t>
      </w:r>
    </w:p>
    <w:p w:rsidR="00041EB5" w:rsidRDefault="00041EB5" w:rsidP="006451CF">
      <w:pPr>
        <w:sectPr w:rsidR="00041EB5" w:rsidSect="006451C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07FCB" w:rsidRDefault="00107FCB"/>
    <w:sectPr w:rsidR="00107F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41EB5"/>
    <w:rsid w:val="00041EB5"/>
    <w:rsid w:val="00107F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41EB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41EB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1163</Characters>
  <Application>Microsoft Office Word</Application>
  <DocSecurity>0</DocSecurity>
  <Lines>9</Lines>
  <Paragraphs>2</Paragraphs>
  <ScaleCrop>false</ScaleCrop>
  <Company>Microsoft</Company>
  <LinksUpToDate>false</LinksUpToDate>
  <CharactersWithSpaces>1364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2023-02-06T07:11:00Z</dcterms:created>
</cp:coreProperties>
</file>